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92"/>
        <w:tblW w:w="0" w:type="auto"/>
        <w:tblLayout w:type="fixed"/>
        <w:tblLook w:val="01E0" w:firstRow="1" w:lastRow="1" w:firstColumn="1" w:lastColumn="1" w:noHBand="0" w:noVBand="0"/>
      </w:tblPr>
      <w:tblGrid>
        <w:gridCol w:w="9855"/>
      </w:tblGrid>
      <w:tr w:rsidR="008F34D7" w:rsidRPr="00195997" w14:paraId="370B2948" w14:textId="77777777" w:rsidTr="00536B66">
        <w:trPr>
          <w:trHeight w:hRule="exact" w:val="3558"/>
        </w:trPr>
        <w:tc>
          <w:tcPr>
            <w:tcW w:w="9855" w:type="dxa"/>
            <w:shd w:val="clear" w:color="auto" w:fill="auto"/>
          </w:tcPr>
          <w:p w14:paraId="178AEDF7" w14:textId="30A11557" w:rsidR="008F34D7" w:rsidRPr="00705D1D" w:rsidRDefault="008F34D7" w:rsidP="00536B66">
            <w:pPr>
              <w:pStyle w:val="DSECertHB1"/>
              <w:jc w:val="center"/>
              <w:rPr>
                <w:color w:val="FFFFFF" w:themeColor="background1"/>
                <w:sz w:val="48"/>
                <w:szCs w:val="48"/>
              </w:rPr>
            </w:pPr>
            <w:r>
              <w:rPr>
                <w:color w:val="FFFFFF" w:themeColor="background1"/>
                <w:sz w:val="48"/>
                <w:szCs w:val="48"/>
              </w:rPr>
              <w:t>Replacement of Essential Wa</w:t>
            </w:r>
            <w:r w:rsidRPr="00705D1D">
              <w:rPr>
                <w:color w:val="FFFFFF" w:themeColor="background1"/>
                <w:sz w:val="48"/>
                <w:szCs w:val="48"/>
              </w:rPr>
              <w:t xml:space="preserve">ter </w:t>
            </w:r>
            <w:r>
              <w:rPr>
                <w:color w:val="FFFFFF" w:themeColor="background1"/>
                <w:sz w:val="48"/>
                <w:szCs w:val="48"/>
              </w:rPr>
              <w:t xml:space="preserve">Used During </w:t>
            </w:r>
            <w:r w:rsidRPr="00705D1D">
              <w:rPr>
                <w:color w:val="FFFFFF" w:themeColor="background1"/>
                <w:sz w:val="48"/>
                <w:szCs w:val="48"/>
              </w:rPr>
              <w:t>Bushfire Fighting Operations</w:t>
            </w:r>
          </w:p>
          <w:p w14:paraId="47D7CC03" w14:textId="77777777" w:rsidR="008F34D7" w:rsidRDefault="008F34D7" w:rsidP="00536B66">
            <w:pPr>
              <w:pStyle w:val="DSECertHD2"/>
            </w:pPr>
          </w:p>
          <w:p w14:paraId="3CBA5A2B" w14:textId="77777777" w:rsidR="008F34D7" w:rsidRDefault="008F34D7" w:rsidP="00536B66">
            <w:pPr>
              <w:pStyle w:val="DSECertHD3"/>
            </w:pPr>
          </w:p>
          <w:p w14:paraId="5421FD9C" w14:textId="77777777" w:rsidR="008F34D7" w:rsidRPr="008B5BB5" w:rsidRDefault="008F34D7" w:rsidP="00536B66">
            <w:pPr>
              <w:pStyle w:val="DSECertHD"/>
            </w:pPr>
          </w:p>
        </w:tc>
      </w:tr>
    </w:tbl>
    <w:p w14:paraId="423B804E" w14:textId="77777777" w:rsidR="008F34D7" w:rsidRDefault="008F34D7" w:rsidP="008F34D7">
      <w:r>
        <w:rPr>
          <w:noProof/>
        </w:rPr>
        <w:drawing>
          <wp:anchor distT="0" distB="0" distL="114300" distR="114300" simplePos="0" relativeHeight="251658241" behindDoc="1" locked="0" layoutInCell="1" allowOverlap="1" wp14:anchorId="300DAAC7" wp14:editId="175D5ACE">
            <wp:simplePos x="0" y="0"/>
            <wp:positionH relativeFrom="page">
              <wp:posOffset>361950</wp:posOffset>
            </wp:positionH>
            <wp:positionV relativeFrom="page">
              <wp:posOffset>523875</wp:posOffset>
            </wp:positionV>
            <wp:extent cx="6819900" cy="3048000"/>
            <wp:effectExtent l="0" t="0" r="0" b="0"/>
            <wp:wrapNone/>
            <wp:docPr id="5" name="Picture 5" descr="J:\DSE-CSR\5 Print &amp; Design\Transition to DEWLP\DELWP Word&amp;Powerpoint_CT\Working files\A3 poster\DELWP A3 Poster (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DSE-CSR\5 Print &amp; Design\Transition to DEWLP\DELWP Word&amp;Powerpoint_CT\Working files\A3 poster\DELWP A3 Poster (300).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4942" t="11142" r="5070"/>
                    <a:stretch/>
                  </pic:blipFill>
                  <pic:spPr bwMode="auto">
                    <a:xfrm>
                      <a:off x="0" y="0"/>
                      <a:ext cx="6827378" cy="30513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B5FF4F" w14:textId="77777777" w:rsidR="008F34D7" w:rsidRDefault="008F34D7" w:rsidP="008F34D7"/>
    <w:p w14:paraId="041064C7" w14:textId="77777777" w:rsidR="008F34D7" w:rsidRDefault="008F34D7" w:rsidP="008F34D7">
      <w:pPr>
        <w:sectPr w:rsidR="008F34D7" w:rsidSect="001A4749">
          <w:footerReference w:type="default" r:id="rId14"/>
          <w:footerReference w:type="first" r:id="rId15"/>
          <w:pgSz w:w="11907" w:h="16840" w:code="9"/>
          <w:pgMar w:top="1701" w:right="1134" w:bottom="964" w:left="1134" w:header="709" w:footer="1091" w:gutter="0"/>
          <w:pgNumType w:start="1"/>
          <w:cols w:space="708"/>
          <w:docGrid w:linePitch="360"/>
        </w:sectPr>
      </w:pPr>
    </w:p>
    <w:tbl>
      <w:tblPr>
        <w:tblStyle w:val="TableGrid"/>
        <w:tblpPr w:leftFromText="180" w:rightFromText="180" w:vertAnchor="text" w:horzAnchor="margin" w:tblpY="88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6"/>
      </w:tblGrid>
      <w:tr w:rsidR="008F34D7" w14:paraId="2D8F08F3" w14:textId="77777777" w:rsidTr="00536B66">
        <w:trPr>
          <w:trHeight w:val="381"/>
        </w:trPr>
        <w:tc>
          <w:tcPr>
            <w:tcW w:w="1616" w:type="dxa"/>
          </w:tcPr>
          <w:p w14:paraId="03F6C923" w14:textId="77777777" w:rsidR="008F34D7" w:rsidRPr="002D71A4" w:rsidRDefault="008F34D7" w:rsidP="00536B66">
            <w:pPr>
              <w:rPr>
                <w:rFonts w:cs="Calibri"/>
                <w:color w:val="FFFFFF" w:themeColor="background1"/>
              </w:rPr>
            </w:pPr>
            <w:r w:rsidRPr="002D71A4">
              <w:rPr>
                <w:rFonts w:cs="Calibri"/>
                <w:color w:val="FFFFFF" w:themeColor="background1"/>
                <w:sz w:val="17"/>
                <w:szCs w:val="17"/>
              </w:rPr>
              <w:t>Photo: Ian Gill</w:t>
            </w:r>
          </w:p>
        </w:tc>
      </w:tr>
    </w:tbl>
    <w:p w14:paraId="635725D2" w14:textId="77777777" w:rsidR="008F34D7" w:rsidRDefault="008F34D7" w:rsidP="008F34D7">
      <w:pPr>
        <w:sectPr w:rsidR="008F34D7" w:rsidSect="001A4749">
          <w:headerReference w:type="even" r:id="rId16"/>
          <w:headerReference w:type="default" r:id="rId17"/>
          <w:footerReference w:type="even" r:id="rId18"/>
          <w:headerReference w:type="first" r:id="rId19"/>
          <w:type w:val="continuous"/>
          <w:pgSz w:w="11907" w:h="16840" w:code="9"/>
          <w:pgMar w:top="1134" w:right="1134" w:bottom="426" w:left="1134" w:header="709" w:footer="1091" w:gutter="0"/>
          <w:pgNumType w:start="1"/>
          <w:cols w:space="708"/>
          <w:formProt w:val="0"/>
          <w:titlePg/>
          <w:docGrid w:linePitch="360"/>
        </w:sectPr>
      </w:pPr>
      <w:r>
        <w:rPr>
          <w:noProof/>
        </w:rPr>
        <w:drawing>
          <wp:anchor distT="0" distB="0" distL="114300" distR="114300" simplePos="0" relativeHeight="251658240" behindDoc="1" locked="0" layoutInCell="1" allowOverlap="1" wp14:anchorId="73714163" wp14:editId="5AE667C7">
            <wp:simplePos x="0" y="0"/>
            <wp:positionH relativeFrom="column">
              <wp:posOffset>-358140</wp:posOffset>
            </wp:positionH>
            <wp:positionV relativeFrom="paragraph">
              <wp:posOffset>3810</wp:posOffset>
            </wp:positionV>
            <wp:extent cx="6819900" cy="5934075"/>
            <wp:effectExtent l="0" t="0" r="0" b="9525"/>
            <wp:wrapNone/>
            <wp:docPr id="3" name="Picture 3" descr="\\internal.vic.gov.au\DSE\UserDirs\Documents\My Pictures\dse1402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vic.gov.au\DSE\UserDirs\Documents\My Pictures\dse1402194.jp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903" r="12904"/>
                    <a:stretch/>
                  </pic:blipFill>
                  <pic:spPr bwMode="auto">
                    <a:xfrm>
                      <a:off x="0" y="0"/>
                      <a:ext cx="6819900" cy="5934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52D770" w14:textId="77777777" w:rsidR="008F34D7" w:rsidRPr="001C52A7" w:rsidRDefault="008F34D7" w:rsidP="008F34D7">
      <w:pPr>
        <w:pStyle w:val="OrangeHeading1"/>
        <w:rPr>
          <w:rFonts w:ascii="Calibri" w:hAnsi="Calibri" w:cs="Calibri"/>
        </w:rPr>
      </w:pPr>
      <w:bookmarkStart w:id="0" w:name="_Toc354579867"/>
      <w:r w:rsidRPr="001C52A7">
        <w:rPr>
          <w:rFonts w:ascii="Calibri" w:hAnsi="Calibri" w:cs="Calibri"/>
        </w:rPr>
        <w:lastRenderedPageBreak/>
        <w:t>Contents</w:t>
      </w:r>
      <w:bookmarkEnd w:id="0"/>
    </w:p>
    <w:p w14:paraId="021F979E" w14:textId="77777777" w:rsidR="008F34D7" w:rsidRDefault="008F34D7" w:rsidP="008F34D7">
      <w:pPr>
        <w:pStyle w:val="TOC1"/>
        <w:rPr>
          <w:rFonts w:asciiTheme="minorHAnsi" w:eastAsiaTheme="minorEastAsia" w:hAnsiTheme="minorHAnsi" w:cstheme="minorBidi"/>
          <w:color w:val="auto"/>
          <w:szCs w:val="22"/>
          <w:lang w:val="en-AU"/>
        </w:rPr>
      </w:pPr>
      <w:r w:rsidRPr="00F21314">
        <w:rPr>
          <w:sz w:val="18"/>
        </w:rPr>
        <w:fldChar w:fldCharType="begin"/>
      </w:r>
      <w:r w:rsidRPr="00F21314">
        <w:rPr>
          <w:sz w:val="18"/>
        </w:rPr>
        <w:instrText xml:space="preserve"> TOC \o "3-3" \u \t "Heading 1,1,Heading 2,2" </w:instrText>
      </w:r>
      <w:r w:rsidRPr="00F21314">
        <w:rPr>
          <w:sz w:val="18"/>
        </w:rPr>
        <w:fldChar w:fldCharType="separate"/>
      </w:r>
      <w:r>
        <w:t>1. Background</w:t>
      </w:r>
      <w:r>
        <w:tab/>
      </w:r>
      <w:r>
        <w:fldChar w:fldCharType="begin"/>
      </w:r>
      <w:r>
        <w:instrText xml:space="preserve"> PAGEREF _Toc462662269 \h </w:instrText>
      </w:r>
      <w:r>
        <w:fldChar w:fldCharType="separate"/>
      </w:r>
      <w:r>
        <w:t>3</w:t>
      </w:r>
      <w:r>
        <w:fldChar w:fldCharType="end"/>
      </w:r>
    </w:p>
    <w:p w14:paraId="11083728" w14:textId="77777777" w:rsidR="008F34D7" w:rsidRDefault="008F34D7" w:rsidP="008F34D7">
      <w:pPr>
        <w:pStyle w:val="TOC1"/>
        <w:rPr>
          <w:rFonts w:asciiTheme="minorHAnsi" w:eastAsiaTheme="minorEastAsia" w:hAnsiTheme="minorHAnsi" w:cstheme="minorBidi"/>
          <w:color w:val="auto"/>
          <w:szCs w:val="22"/>
          <w:lang w:val="en-AU"/>
        </w:rPr>
      </w:pPr>
      <w:r>
        <w:t>2. Purpose</w:t>
      </w:r>
      <w:r>
        <w:tab/>
      </w:r>
      <w:r>
        <w:fldChar w:fldCharType="begin"/>
      </w:r>
      <w:r>
        <w:instrText xml:space="preserve"> PAGEREF _Toc462662270 \h </w:instrText>
      </w:r>
      <w:r>
        <w:fldChar w:fldCharType="separate"/>
      </w:r>
      <w:r>
        <w:t>3</w:t>
      </w:r>
      <w:r>
        <w:fldChar w:fldCharType="end"/>
      </w:r>
    </w:p>
    <w:p w14:paraId="0338BA33" w14:textId="77777777" w:rsidR="008F34D7" w:rsidRDefault="008F34D7" w:rsidP="008F34D7">
      <w:pPr>
        <w:pStyle w:val="TOC1"/>
        <w:rPr>
          <w:rFonts w:asciiTheme="minorHAnsi" w:eastAsiaTheme="minorEastAsia" w:hAnsiTheme="minorHAnsi" w:cstheme="minorBidi"/>
          <w:color w:val="auto"/>
          <w:szCs w:val="22"/>
          <w:lang w:val="en-AU"/>
        </w:rPr>
      </w:pPr>
      <w:r>
        <w:t>3. Glossary of definitions</w:t>
      </w:r>
      <w:r>
        <w:tab/>
      </w:r>
      <w:r>
        <w:fldChar w:fldCharType="begin"/>
      </w:r>
      <w:r>
        <w:instrText xml:space="preserve"> PAGEREF _Toc462662271 \h </w:instrText>
      </w:r>
      <w:r>
        <w:fldChar w:fldCharType="separate"/>
      </w:r>
      <w:r>
        <w:t>3</w:t>
      </w:r>
      <w:r>
        <w:fldChar w:fldCharType="end"/>
      </w:r>
    </w:p>
    <w:p w14:paraId="324BF7A4" w14:textId="77777777" w:rsidR="008F34D7" w:rsidRDefault="008F34D7" w:rsidP="008F34D7">
      <w:pPr>
        <w:pStyle w:val="TOC1"/>
        <w:rPr>
          <w:rFonts w:asciiTheme="minorHAnsi" w:eastAsiaTheme="minorEastAsia" w:hAnsiTheme="minorHAnsi" w:cstheme="minorBidi"/>
          <w:color w:val="auto"/>
          <w:szCs w:val="22"/>
          <w:lang w:val="en-AU"/>
        </w:rPr>
      </w:pPr>
      <w:r>
        <w:t>4. Scope</w:t>
      </w:r>
      <w:r>
        <w:tab/>
      </w:r>
      <w:r>
        <w:fldChar w:fldCharType="begin"/>
      </w:r>
      <w:r>
        <w:instrText xml:space="preserve"> PAGEREF _Toc462662272 \h </w:instrText>
      </w:r>
      <w:r>
        <w:fldChar w:fldCharType="separate"/>
      </w:r>
      <w:r>
        <w:t>3</w:t>
      </w:r>
      <w:r>
        <w:fldChar w:fldCharType="end"/>
      </w:r>
    </w:p>
    <w:p w14:paraId="27682281" w14:textId="77777777" w:rsidR="008F34D7" w:rsidRDefault="008F34D7" w:rsidP="008F34D7">
      <w:pPr>
        <w:pStyle w:val="TOC1"/>
        <w:rPr>
          <w:rFonts w:asciiTheme="minorHAnsi" w:eastAsiaTheme="minorEastAsia" w:hAnsiTheme="minorHAnsi" w:cstheme="minorBidi"/>
          <w:color w:val="auto"/>
          <w:szCs w:val="22"/>
          <w:lang w:val="en-AU"/>
        </w:rPr>
      </w:pPr>
      <w:r>
        <w:t>5. Procedure</w:t>
      </w:r>
      <w:r>
        <w:tab/>
      </w:r>
      <w:r>
        <w:fldChar w:fldCharType="begin"/>
      </w:r>
      <w:r>
        <w:instrText xml:space="preserve"> PAGEREF _Toc462662273 \h </w:instrText>
      </w:r>
      <w:r>
        <w:fldChar w:fldCharType="separate"/>
      </w:r>
      <w:r>
        <w:t>4</w:t>
      </w:r>
      <w:r>
        <w:fldChar w:fldCharType="end"/>
      </w:r>
    </w:p>
    <w:p w14:paraId="610063C3" w14:textId="77777777" w:rsidR="008F34D7" w:rsidRDefault="008F34D7" w:rsidP="008F34D7">
      <w:pPr>
        <w:pStyle w:val="TOC2"/>
        <w:rPr>
          <w:rFonts w:eastAsiaTheme="minorEastAsia" w:cstheme="minorBidi"/>
          <w:b w:val="0"/>
          <w:color w:val="auto"/>
          <w:sz w:val="22"/>
          <w:szCs w:val="22"/>
        </w:rPr>
      </w:pPr>
      <w:r>
        <w:t>5.1</w:t>
      </w:r>
      <w:r>
        <w:rPr>
          <w:rFonts w:eastAsiaTheme="minorEastAsia" w:cstheme="minorBidi"/>
          <w:b w:val="0"/>
          <w:color w:val="auto"/>
          <w:sz w:val="22"/>
          <w:szCs w:val="22"/>
        </w:rPr>
        <w:tab/>
      </w:r>
      <w:r>
        <w:t>Policy</w:t>
      </w:r>
      <w:r>
        <w:tab/>
      </w:r>
      <w:r>
        <w:fldChar w:fldCharType="begin"/>
      </w:r>
      <w:r>
        <w:instrText xml:space="preserve"> PAGEREF _Toc462662274 \h </w:instrText>
      </w:r>
      <w:r>
        <w:fldChar w:fldCharType="separate"/>
      </w:r>
      <w:r>
        <w:t>4</w:t>
      </w:r>
      <w:r>
        <w:fldChar w:fldCharType="end"/>
      </w:r>
    </w:p>
    <w:p w14:paraId="670012D1" w14:textId="77777777" w:rsidR="008F34D7" w:rsidRDefault="008F34D7" w:rsidP="008F34D7">
      <w:pPr>
        <w:pStyle w:val="TOC2"/>
        <w:rPr>
          <w:rFonts w:eastAsiaTheme="minorEastAsia" w:cstheme="minorBidi"/>
          <w:b w:val="0"/>
          <w:color w:val="auto"/>
          <w:sz w:val="22"/>
          <w:szCs w:val="22"/>
        </w:rPr>
      </w:pPr>
      <w:r>
        <w:t>5.2</w:t>
      </w:r>
      <w:r>
        <w:rPr>
          <w:rFonts w:eastAsiaTheme="minorEastAsia" w:cstheme="minorBidi"/>
          <w:b w:val="0"/>
          <w:color w:val="auto"/>
          <w:sz w:val="22"/>
          <w:szCs w:val="22"/>
        </w:rPr>
        <w:tab/>
      </w:r>
      <w:r>
        <w:t>Implementation</w:t>
      </w:r>
      <w:r>
        <w:tab/>
      </w:r>
      <w:r>
        <w:fldChar w:fldCharType="begin"/>
      </w:r>
      <w:r>
        <w:instrText xml:space="preserve"> PAGEREF _Toc462662275 \h </w:instrText>
      </w:r>
      <w:r>
        <w:fldChar w:fldCharType="separate"/>
      </w:r>
      <w:r>
        <w:t>4</w:t>
      </w:r>
      <w:r>
        <w:fldChar w:fldCharType="end"/>
      </w:r>
    </w:p>
    <w:p w14:paraId="08DEDA1C" w14:textId="77777777" w:rsidR="008F34D7" w:rsidRDefault="008F34D7" w:rsidP="008F34D7">
      <w:pPr>
        <w:pStyle w:val="TOC2"/>
        <w:rPr>
          <w:rFonts w:eastAsiaTheme="minorEastAsia" w:cstheme="minorBidi"/>
          <w:b w:val="0"/>
          <w:color w:val="auto"/>
          <w:sz w:val="22"/>
          <w:szCs w:val="22"/>
        </w:rPr>
      </w:pPr>
      <w:r>
        <w:t xml:space="preserve">5.3 </w:t>
      </w:r>
      <w:r>
        <w:rPr>
          <w:rFonts w:eastAsiaTheme="minorEastAsia" w:cstheme="minorBidi"/>
          <w:b w:val="0"/>
          <w:color w:val="auto"/>
          <w:sz w:val="22"/>
          <w:szCs w:val="22"/>
        </w:rPr>
        <w:tab/>
      </w:r>
      <w:r>
        <w:t>Principles</w:t>
      </w:r>
      <w:r>
        <w:tab/>
      </w:r>
      <w:r>
        <w:fldChar w:fldCharType="begin"/>
      </w:r>
      <w:r>
        <w:instrText xml:space="preserve"> PAGEREF _Toc462662276 \h </w:instrText>
      </w:r>
      <w:r>
        <w:fldChar w:fldCharType="separate"/>
      </w:r>
      <w:r>
        <w:t>4</w:t>
      </w:r>
      <w:r>
        <w:fldChar w:fldCharType="end"/>
      </w:r>
    </w:p>
    <w:p w14:paraId="68621326" w14:textId="77777777" w:rsidR="008F34D7" w:rsidRDefault="008F34D7" w:rsidP="008F34D7">
      <w:pPr>
        <w:pStyle w:val="TOC1"/>
        <w:rPr>
          <w:rFonts w:asciiTheme="minorHAnsi" w:eastAsiaTheme="minorEastAsia" w:hAnsiTheme="minorHAnsi" w:cstheme="minorBidi"/>
          <w:color w:val="auto"/>
          <w:szCs w:val="22"/>
          <w:lang w:val="en-AU"/>
        </w:rPr>
      </w:pPr>
      <w:r>
        <w:t>6. General Questions</w:t>
      </w:r>
      <w:r>
        <w:tab/>
      </w:r>
      <w:r>
        <w:fldChar w:fldCharType="begin"/>
      </w:r>
      <w:r>
        <w:instrText xml:space="preserve"> PAGEREF _Toc462662277 \h </w:instrText>
      </w:r>
      <w:r>
        <w:fldChar w:fldCharType="separate"/>
      </w:r>
      <w:r>
        <w:t>5</w:t>
      </w:r>
      <w:r>
        <w:fldChar w:fldCharType="end"/>
      </w:r>
    </w:p>
    <w:p w14:paraId="158594BD" w14:textId="77777777" w:rsidR="008F34D7" w:rsidRPr="00F22CD7" w:rsidRDefault="008F34D7" w:rsidP="008F34D7">
      <w:pPr>
        <w:rPr>
          <w:rFonts w:cs="Calibri"/>
        </w:rPr>
      </w:pPr>
      <w:r w:rsidRPr="00F21314">
        <w:rPr>
          <w:rFonts w:cs="Calibri"/>
          <w:b w:val="0"/>
          <w:noProof/>
          <w:color w:val="228591"/>
          <w:u w:color="228591"/>
          <w:lang w:val="en-US"/>
        </w:rPr>
        <w:fldChar w:fldCharType="end"/>
      </w:r>
    </w:p>
    <w:p w14:paraId="40A7DAC5" w14:textId="77777777" w:rsidR="008F34D7" w:rsidRPr="00F22CD7" w:rsidRDefault="008F34D7" w:rsidP="008F34D7">
      <w:pPr>
        <w:pStyle w:val="DSEHA"/>
        <w:rPr>
          <w:rFonts w:ascii="Calibri" w:hAnsi="Calibri" w:cs="Calibri"/>
        </w:rPr>
        <w:sectPr w:rsidR="008F34D7" w:rsidRPr="00F22CD7" w:rsidSect="001C52A7">
          <w:headerReference w:type="even" r:id="rId21"/>
          <w:headerReference w:type="default" r:id="rId22"/>
          <w:footerReference w:type="default" r:id="rId23"/>
          <w:headerReference w:type="first" r:id="rId24"/>
          <w:footerReference w:type="first" r:id="rId25"/>
          <w:pgSz w:w="11907" w:h="16840" w:code="9"/>
          <w:pgMar w:top="1134" w:right="1134" w:bottom="426" w:left="1134" w:header="709" w:footer="567" w:gutter="0"/>
          <w:cols w:space="708"/>
          <w:formProt w:val="0"/>
          <w:titlePg/>
          <w:docGrid w:linePitch="360"/>
        </w:sectPr>
      </w:pPr>
    </w:p>
    <w:p w14:paraId="028095AE" w14:textId="1B265095" w:rsidR="008F34D7" w:rsidRPr="00530485" w:rsidRDefault="008F34D7" w:rsidP="00D71A4D">
      <w:pPr>
        <w:pStyle w:val="Heading1"/>
      </w:pPr>
      <w:bookmarkStart w:id="1" w:name="_Toc350431119"/>
      <w:bookmarkStart w:id="2" w:name="_Toc352854629"/>
      <w:bookmarkStart w:id="3" w:name="_Toc415659269"/>
      <w:bookmarkStart w:id="4" w:name="_Toc462662269"/>
      <w:r w:rsidRPr="00530485">
        <w:lastRenderedPageBreak/>
        <w:t xml:space="preserve">1. </w:t>
      </w:r>
      <w:bookmarkEnd w:id="1"/>
      <w:bookmarkEnd w:id="2"/>
      <w:bookmarkEnd w:id="3"/>
      <w:r>
        <w:t>Background</w:t>
      </w:r>
      <w:bookmarkEnd w:id="4"/>
    </w:p>
    <w:p w14:paraId="19FAED16" w14:textId="76B14C18" w:rsidR="008F34D7" w:rsidRPr="00435A9B" w:rsidRDefault="008F34D7" w:rsidP="008F34D7">
      <w:pPr>
        <w:rPr>
          <w:rFonts w:asciiTheme="minorHAnsi" w:hAnsiTheme="minorHAnsi"/>
          <w:b w:val="0"/>
          <w:sz w:val="22"/>
          <w:szCs w:val="22"/>
        </w:rPr>
      </w:pPr>
      <w:bookmarkStart w:id="5" w:name="_Toc415659270"/>
      <w:bookmarkStart w:id="6" w:name="_Toc335219790"/>
      <w:bookmarkStart w:id="7" w:name="_Toc350431120"/>
      <w:bookmarkStart w:id="8" w:name="_Toc352854630"/>
      <w:r w:rsidRPr="00435A9B">
        <w:rPr>
          <w:rFonts w:asciiTheme="minorHAnsi" w:hAnsiTheme="minorHAnsi"/>
          <w:b w:val="0"/>
          <w:sz w:val="22"/>
          <w:szCs w:val="22"/>
        </w:rPr>
        <w:t xml:space="preserve">The </w:t>
      </w:r>
      <w:r w:rsidRPr="00435A9B">
        <w:rPr>
          <w:rFonts w:asciiTheme="minorHAnsi" w:hAnsiTheme="minorHAnsi"/>
          <w:b w:val="0"/>
          <w:i/>
          <w:sz w:val="22"/>
          <w:szCs w:val="22"/>
        </w:rPr>
        <w:t>Country Fire Authority Act 1958</w:t>
      </w:r>
      <w:r w:rsidRPr="00435A9B">
        <w:rPr>
          <w:rFonts w:asciiTheme="minorHAnsi" w:hAnsiTheme="minorHAnsi"/>
          <w:b w:val="0"/>
          <w:sz w:val="22"/>
          <w:szCs w:val="22"/>
        </w:rPr>
        <w:t xml:space="preserve"> (s30 and s32) provides powers to the Country Fire Authority (CFA) and the Department of </w:t>
      </w:r>
      <w:r w:rsidR="00AF3F05">
        <w:rPr>
          <w:rFonts w:asciiTheme="minorHAnsi" w:hAnsiTheme="minorHAnsi"/>
          <w:b w:val="0"/>
          <w:sz w:val="22"/>
          <w:szCs w:val="22"/>
        </w:rPr>
        <w:t xml:space="preserve">Energy, </w:t>
      </w:r>
      <w:r w:rsidRPr="00435A9B">
        <w:rPr>
          <w:rFonts w:asciiTheme="minorHAnsi" w:hAnsiTheme="minorHAnsi"/>
          <w:b w:val="0"/>
          <w:sz w:val="22"/>
          <w:szCs w:val="22"/>
        </w:rPr>
        <w:t>Environment</w:t>
      </w:r>
      <w:r w:rsidR="00AF3F05">
        <w:rPr>
          <w:rFonts w:asciiTheme="minorHAnsi" w:hAnsiTheme="minorHAnsi"/>
          <w:b w:val="0"/>
          <w:sz w:val="22"/>
          <w:szCs w:val="22"/>
        </w:rPr>
        <w:t xml:space="preserve"> and Climate Action </w:t>
      </w:r>
      <w:r w:rsidRPr="00435A9B">
        <w:rPr>
          <w:rFonts w:asciiTheme="minorHAnsi" w:hAnsiTheme="minorHAnsi"/>
          <w:b w:val="0"/>
          <w:sz w:val="22"/>
          <w:szCs w:val="22"/>
        </w:rPr>
        <w:t>(</w:t>
      </w:r>
      <w:r w:rsidR="00AF3F05">
        <w:rPr>
          <w:rFonts w:asciiTheme="minorHAnsi" w:hAnsiTheme="minorHAnsi"/>
          <w:b w:val="0"/>
          <w:sz w:val="22"/>
          <w:szCs w:val="22"/>
        </w:rPr>
        <w:t>DEECA</w:t>
      </w:r>
      <w:r w:rsidRPr="00435A9B">
        <w:rPr>
          <w:rFonts w:asciiTheme="minorHAnsi" w:hAnsiTheme="minorHAnsi"/>
          <w:b w:val="0"/>
          <w:sz w:val="22"/>
          <w:szCs w:val="22"/>
        </w:rPr>
        <w:t>) to take water from any waterway or any other water supply on public and private land for firefighting purposes.</w:t>
      </w:r>
    </w:p>
    <w:p w14:paraId="4A66134D" w14:textId="77777777" w:rsidR="008F34D7" w:rsidRPr="00435A9B" w:rsidRDefault="008F34D7" w:rsidP="008F34D7">
      <w:pPr>
        <w:rPr>
          <w:rFonts w:cs="Calibri"/>
          <w:b w:val="0"/>
          <w:color w:val="2E74B5" w:themeColor="accent5" w:themeShade="BF"/>
          <w:sz w:val="22"/>
          <w:szCs w:val="22"/>
        </w:rPr>
      </w:pPr>
    </w:p>
    <w:bookmarkEnd w:id="5"/>
    <w:p w14:paraId="48FF4531" w14:textId="25CC1FC4" w:rsidR="008F34D7" w:rsidRPr="00435A9B" w:rsidRDefault="008F34D7" w:rsidP="008F34D7">
      <w:pPr>
        <w:rPr>
          <w:rFonts w:cs="Calibri"/>
          <w:b w:val="0"/>
          <w:sz w:val="22"/>
          <w:szCs w:val="22"/>
        </w:rPr>
      </w:pPr>
      <w:r w:rsidRPr="00435A9B">
        <w:rPr>
          <w:rFonts w:cs="Calibri"/>
          <w:b w:val="0"/>
          <w:sz w:val="22"/>
          <w:szCs w:val="22"/>
        </w:rPr>
        <w:t xml:space="preserve">The Essential Water Replacement Scheme was introduced following the 2006-07 Great Divide Bushfires and was subsequently enacted in following years due to drought conditions across the state. The scheme was put in place for the replacement of essential water used during bushfire operations by Victoria’s fire agencies.  </w:t>
      </w:r>
    </w:p>
    <w:p w14:paraId="040E48F0" w14:textId="77777777" w:rsidR="008F34D7" w:rsidRPr="00435A9B" w:rsidRDefault="008F34D7" w:rsidP="008F34D7">
      <w:pPr>
        <w:rPr>
          <w:rFonts w:cs="Calibri"/>
          <w:b w:val="0"/>
          <w:sz w:val="22"/>
          <w:szCs w:val="22"/>
        </w:rPr>
      </w:pPr>
    </w:p>
    <w:p w14:paraId="3310D463" w14:textId="05704E23" w:rsidR="008F34D7" w:rsidRPr="00435A9B" w:rsidRDefault="008F34D7" w:rsidP="008F34D7">
      <w:pPr>
        <w:rPr>
          <w:rFonts w:cs="Calibri"/>
          <w:b w:val="0"/>
          <w:sz w:val="22"/>
          <w:szCs w:val="22"/>
        </w:rPr>
      </w:pPr>
      <w:r w:rsidRPr="00435A9B">
        <w:rPr>
          <w:rFonts w:cs="Calibri"/>
          <w:b w:val="0"/>
          <w:sz w:val="22"/>
          <w:szCs w:val="22"/>
        </w:rPr>
        <w:t xml:space="preserve">In October 2010, the Victorian Government’s Emergency Management Council endorsed the Essential Water Replacement Scheme as ongoing and is in place regardless of drought conditions. The scheme is implemented as part of the state emergency relief and recovery arrangements outlined in the </w:t>
      </w:r>
      <w:r w:rsidR="00ED64B4">
        <w:rPr>
          <w:rFonts w:cs="Calibri"/>
          <w:b w:val="0"/>
          <w:sz w:val="22"/>
          <w:szCs w:val="22"/>
        </w:rPr>
        <w:t>State Emergency Management Plan (SEMP)</w:t>
      </w:r>
      <w:r w:rsidRPr="00435A9B">
        <w:rPr>
          <w:rFonts w:cs="Calibri"/>
          <w:b w:val="0"/>
          <w:sz w:val="22"/>
          <w:szCs w:val="22"/>
        </w:rPr>
        <w:t xml:space="preserve">. </w:t>
      </w:r>
    </w:p>
    <w:p w14:paraId="27B0B275" w14:textId="77777777" w:rsidR="008F34D7" w:rsidRDefault="008F34D7" w:rsidP="008F34D7">
      <w:pPr>
        <w:rPr>
          <w:rFonts w:cs="Calibri"/>
          <w:sz w:val="22"/>
          <w:szCs w:val="22"/>
        </w:rPr>
      </w:pPr>
    </w:p>
    <w:p w14:paraId="40BAF9D6" w14:textId="77777777" w:rsidR="008F34D7" w:rsidRPr="00530485" w:rsidRDefault="008F34D7" w:rsidP="00D71A4D">
      <w:pPr>
        <w:pStyle w:val="Heading1"/>
      </w:pPr>
      <w:bookmarkStart w:id="9" w:name="_Toc462662270"/>
      <w:r>
        <w:t>2</w:t>
      </w:r>
      <w:r w:rsidRPr="00530485">
        <w:t xml:space="preserve">. </w:t>
      </w:r>
      <w:r>
        <w:t>Purpose</w:t>
      </w:r>
      <w:bookmarkEnd w:id="9"/>
    </w:p>
    <w:p w14:paraId="600F5D95" w14:textId="77777777" w:rsidR="008F34D7" w:rsidRPr="00435A9B" w:rsidRDefault="008F34D7" w:rsidP="008F34D7">
      <w:pPr>
        <w:rPr>
          <w:rFonts w:cs="Calibri"/>
          <w:b w:val="0"/>
          <w:sz w:val="22"/>
          <w:szCs w:val="22"/>
        </w:rPr>
      </w:pPr>
      <w:r w:rsidRPr="00435A9B">
        <w:rPr>
          <w:rFonts w:cs="Calibri"/>
          <w:b w:val="0"/>
          <w:sz w:val="22"/>
          <w:szCs w:val="22"/>
        </w:rPr>
        <w:t xml:space="preserve">This policy outlines the requirements of the Essential Water Replacement Scheme. </w:t>
      </w:r>
    </w:p>
    <w:p w14:paraId="48860AF9" w14:textId="77777777" w:rsidR="008F34D7" w:rsidRPr="00435A9B" w:rsidRDefault="008F34D7" w:rsidP="008F34D7">
      <w:pPr>
        <w:rPr>
          <w:rFonts w:cs="Calibri"/>
          <w:b w:val="0"/>
          <w:sz w:val="22"/>
          <w:szCs w:val="22"/>
        </w:rPr>
      </w:pPr>
    </w:p>
    <w:p w14:paraId="595FD73C" w14:textId="7FDA5096" w:rsidR="008F34D7" w:rsidRPr="00435A9B" w:rsidRDefault="008F34D7" w:rsidP="008F34D7">
      <w:pPr>
        <w:rPr>
          <w:rFonts w:cs="Calibri"/>
          <w:b w:val="0"/>
          <w:sz w:val="22"/>
          <w:szCs w:val="22"/>
        </w:rPr>
      </w:pPr>
      <w:r w:rsidRPr="00435A9B">
        <w:rPr>
          <w:rFonts w:cs="Calibri"/>
          <w:b w:val="0"/>
          <w:sz w:val="22"/>
          <w:szCs w:val="22"/>
        </w:rPr>
        <w:t xml:space="preserve">The policy recognises that CFA and </w:t>
      </w:r>
      <w:r w:rsidR="005F30E2">
        <w:rPr>
          <w:rFonts w:cs="Calibri"/>
          <w:b w:val="0"/>
          <w:sz w:val="22"/>
          <w:szCs w:val="22"/>
        </w:rPr>
        <w:t>DEECA</w:t>
      </w:r>
      <w:r w:rsidR="005F30E2" w:rsidRPr="00435A9B">
        <w:rPr>
          <w:rFonts w:cs="Calibri"/>
          <w:b w:val="0"/>
          <w:sz w:val="22"/>
          <w:szCs w:val="22"/>
        </w:rPr>
        <w:t xml:space="preserve"> </w:t>
      </w:r>
      <w:r w:rsidRPr="00435A9B">
        <w:rPr>
          <w:rFonts w:cs="Calibri"/>
          <w:b w:val="0"/>
          <w:sz w:val="22"/>
          <w:szCs w:val="22"/>
        </w:rPr>
        <w:t>are empowered under legislation to take water from private properties, however where the water has been taken from domestic, stock or irrigations dams and is essential for:</w:t>
      </w:r>
    </w:p>
    <w:p w14:paraId="4CD0FE66" w14:textId="77777777" w:rsidR="008F34D7" w:rsidRPr="00435A9B" w:rsidRDefault="008F34D7" w:rsidP="008F34D7">
      <w:pPr>
        <w:numPr>
          <w:ilvl w:val="0"/>
          <w:numId w:val="1"/>
        </w:numPr>
        <w:jc w:val="both"/>
        <w:rPr>
          <w:rFonts w:cs="Calibri"/>
          <w:b w:val="0"/>
          <w:sz w:val="22"/>
          <w:szCs w:val="22"/>
        </w:rPr>
      </w:pPr>
      <w:r w:rsidRPr="00435A9B">
        <w:rPr>
          <w:rFonts w:cs="Calibri"/>
          <w:b w:val="0"/>
          <w:sz w:val="22"/>
          <w:szCs w:val="22"/>
        </w:rPr>
        <w:t>the health of affected residents and pets;</w:t>
      </w:r>
    </w:p>
    <w:p w14:paraId="08BC7496" w14:textId="77777777" w:rsidR="008F34D7" w:rsidRPr="00435A9B" w:rsidRDefault="008F34D7" w:rsidP="008F34D7">
      <w:pPr>
        <w:numPr>
          <w:ilvl w:val="0"/>
          <w:numId w:val="1"/>
        </w:numPr>
        <w:jc w:val="both"/>
        <w:rPr>
          <w:rFonts w:cs="Calibri"/>
          <w:b w:val="0"/>
          <w:sz w:val="22"/>
          <w:szCs w:val="22"/>
        </w:rPr>
      </w:pPr>
      <w:r w:rsidRPr="00435A9B">
        <w:rPr>
          <w:rFonts w:cs="Calibri"/>
          <w:b w:val="0"/>
          <w:sz w:val="22"/>
          <w:szCs w:val="22"/>
        </w:rPr>
        <w:t>the health and productivity of their stock; and</w:t>
      </w:r>
    </w:p>
    <w:p w14:paraId="40D156B0" w14:textId="40724246" w:rsidR="008F34D7" w:rsidRPr="00435A9B" w:rsidRDefault="008F34D7" w:rsidP="008F34D7">
      <w:pPr>
        <w:numPr>
          <w:ilvl w:val="0"/>
          <w:numId w:val="1"/>
        </w:numPr>
        <w:jc w:val="both"/>
        <w:rPr>
          <w:rFonts w:cs="Calibri"/>
          <w:b w:val="0"/>
          <w:sz w:val="22"/>
          <w:szCs w:val="22"/>
        </w:rPr>
      </w:pPr>
      <w:r w:rsidRPr="00435A9B">
        <w:rPr>
          <w:rFonts w:cs="Calibri"/>
          <w:b w:val="0"/>
          <w:sz w:val="22"/>
          <w:szCs w:val="22"/>
        </w:rPr>
        <w:t>agricultural and horticultural crops, permanent plantings</w:t>
      </w:r>
      <w:r w:rsidR="00ED64B4">
        <w:rPr>
          <w:rFonts w:cs="Calibri"/>
          <w:b w:val="0"/>
          <w:sz w:val="22"/>
          <w:szCs w:val="22"/>
        </w:rPr>
        <w:t>,</w:t>
      </w:r>
      <w:r w:rsidRPr="00435A9B">
        <w:rPr>
          <w:rFonts w:cs="Calibri"/>
          <w:b w:val="0"/>
          <w:sz w:val="22"/>
          <w:szCs w:val="22"/>
        </w:rPr>
        <w:t xml:space="preserve"> and intensive industries</w:t>
      </w:r>
      <w:r w:rsidRPr="00435A9B">
        <w:rPr>
          <w:rFonts w:cs="Calibri"/>
          <w:b w:val="0"/>
          <w:color w:val="000000"/>
          <w:sz w:val="22"/>
          <w:szCs w:val="22"/>
        </w:rPr>
        <w:t>,</w:t>
      </w:r>
    </w:p>
    <w:p w14:paraId="39F7809E" w14:textId="77777777" w:rsidR="008F34D7" w:rsidRPr="00435A9B" w:rsidRDefault="008F34D7" w:rsidP="008F34D7">
      <w:pPr>
        <w:rPr>
          <w:rFonts w:cs="Calibri"/>
          <w:b w:val="0"/>
          <w:sz w:val="22"/>
          <w:szCs w:val="22"/>
        </w:rPr>
      </w:pPr>
    </w:p>
    <w:p w14:paraId="670E0FB4" w14:textId="77777777" w:rsidR="008F34D7" w:rsidRPr="00435A9B" w:rsidRDefault="008F34D7" w:rsidP="008F34D7">
      <w:pPr>
        <w:rPr>
          <w:rFonts w:cs="Calibri"/>
          <w:b w:val="0"/>
          <w:sz w:val="22"/>
          <w:szCs w:val="22"/>
        </w:rPr>
      </w:pPr>
      <w:r w:rsidRPr="00435A9B">
        <w:rPr>
          <w:rFonts w:cs="Calibri"/>
          <w:b w:val="0"/>
          <w:sz w:val="22"/>
          <w:szCs w:val="22"/>
        </w:rPr>
        <w:t xml:space="preserve">the water is to be replaced as soon as practical.  </w:t>
      </w:r>
    </w:p>
    <w:p w14:paraId="217D5238" w14:textId="77777777" w:rsidR="008F34D7" w:rsidRDefault="008F34D7" w:rsidP="008F34D7">
      <w:pPr>
        <w:rPr>
          <w:rFonts w:cs="Calibri"/>
          <w:sz w:val="22"/>
          <w:szCs w:val="22"/>
        </w:rPr>
      </w:pPr>
    </w:p>
    <w:p w14:paraId="5FC80269" w14:textId="77777777" w:rsidR="008F34D7" w:rsidRPr="00530485" w:rsidRDefault="008F34D7" w:rsidP="00D71A4D">
      <w:pPr>
        <w:pStyle w:val="Heading1"/>
      </w:pPr>
      <w:bookmarkStart w:id="10" w:name="_Toc415659272"/>
      <w:bookmarkStart w:id="11" w:name="_Toc462662271"/>
      <w:bookmarkStart w:id="12" w:name="_Toc350431125"/>
      <w:bookmarkStart w:id="13" w:name="_Toc350431121"/>
      <w:bookmarkEnd w:id="6"/>
      <w:bookmarkEnd w:id="7"/>
      <w:bookmarkEnd w:id="8"/>
      <w:r>
        <w:t>3</w:t>
      </w:r>
      <w:r w:rsidRPr="00530485">
        <w:t>. Glossary of definitions</w:t>
      </w:r>
      <w:bookmarkEnd w:id="10"/>
      <w:bookmarkEnd w:id="11"/>
    </w:p>
    <w:p w14:paraId="17116EB5" w14:textId="77777777" w:rsidR="008F34D7" w:rsidRPr="00F22CD7" w:rsidRDefault="008F34D7" w:rsidP="008F34D7">
      <w:pPr>
        <w:pStyle w:val="DSEBody"/>
        <w:ind w:left="600"/>
        <w:rPr>
          <w:rFonts w:ascii="Calibri" w:hAnsi="Calibri" w:cs="Calibri"/>
          <w:sz w:val="20"/>
          <w:szCs w:val="20"/>
        </w:rPr>
      </w:pPr>
    </w:p>
    <w:tbl>
      <w:tblPr>
        <w:tblW w:w="8520" w:type="dxa"/>
        <w:jc w:val="center"/>
        <w:tblBorders>
          <w:top w:val="single" w:sz="4" w:space="0" w:color="1F4E79" w:themeColor="accent5" w:themeShade="80"/>
          <w:bottom w:val="single" w:sz="4" w:space="0" w:color="1F4E79" w:themeColor="accent5" w:themeShade="80"/>
          <w:insideH w:val="single" w:sz="4" w:space="0" w:color="1F4E79" w:themeColor="accent5" w:themeShade="80"/>
        </w:tblBorders>
        <w:tblLook w:val="01E0" w:firstRow="1" w:lastRow="1" w:firstColumn="1" w:lastColumn="1" w:noHBand="0" w:noVBand="0"/>
      </w:tblPr>
      <w:tblGrid>
        <w:gridCol w:w="3360"/>
        <w:gridCol w:w="5160"/>
      </w:tblGrid>
      <w:tr w:rsidR="008F34D7" w:rsidRPr="001C52A7" w14:paraId="54ED1EA8" w14:textId="77777777" w:rsidTr="00536B66">
        <w:trPr>
          <w:trHeight w:val="315"/>
          <w:jc w:val="center"/>
        </w:trPr>
        <w:tc>
          <w:tcPr>
            <w:tcW w:w="3360" w:type="dxa"/>
            <w:tcBorders>
              <w:bottom w:val="single" w:sz="4" w:space="0" w:color="1F4E79" w:themeColor="accent5" w:themeShade="80"/>
            </w:tcBorders>
            <w:shd w:val="clear" w:color="auto" w:fill="228591"/>
          </w:tcPr>
          <w:p w14:paraId="12D0D333" w14:textId="77777777" w:rsidR="008F34D7" w:rsidRPr="001C52A7" w:rsidRDefault="008F34D7" w:rsidP="00536B66">
            <w:pPr>
              <w:pStyle w:val="TableHeader"/>
              <w:jc w:val="left"/>
              <w:rPr>
                <w:rFonts w:ascii="Calibri" w:hAnsi="Calibri" w:cs="Calibri"/>
                <w:sz w:val="18"/>
                <w:szCs w:val="18"/>
              </w:rPr>
            </w:pPr>
            <w:r>
              <w:rPr>
                <w:rFonts w:ascii="Calibri" w:hAnsi="Calibri" w:cs="Calibri"/>
                <w:sz w:val="18"/>
                <w:szCs w:val="18"/>
              </w:rPr>
              <w:t>Term</w:t>
            </w:r>
          </w:p>
        </w:tc>
        <w:tc>
          <w:tcPr>
            <w:tcW w:w="5160" w:type="dxa"/>
            <w:shd w:val="clear" w:color="auto" w:fill="228591"/>
          </w:tcPr>
          <w:p w14:paraId="7042FCE7" w14:textId="77777777" w:rsidR="008F34D7" w:rsidRPr="001C52A7" w:rsidRDefault="008F34D7" w:rsidP="00536B66">
            <w:pPr>
              <w:pStyle w:val="TableHeader"/>
              <w:jc w:val="left"/>
              <w:rPr>
                <w:rFonts w:ascii="Calibri" w:hAnsi="Calibri" w:cs="Calibri"/>
                <w:sz w:val="18"/>
                <w:szCs w:val="18"/>
              </w:rPr>
            </w:pPr>
            <w:r w:rsidRPr="001C52A7">
              <w:rPr>
                <w:rFonts w:ascii="Calibri" w:hAnsi="Calibri" w:cs="Calibri"/>
                <w:sz w:val="18"/>
                <w:szCs w:val="18"/>
              </w:rPr>
              <w:t>Definition</w:t>
            </w:r>
          </w:p>
        </w:tc>
      </w:tr>
      <w:tr w:rsidR="008F34D7" w:rsidRPr="001C52A7" w14:paraId="40B60374" w14:textId="77777777" w:rsidTr="00536B66">
        <w:trPr>
          <w:trHeight w:val="315"/>
          <w:jc w:val="center"/>
        </w:trPr>
        <w:tc>
          <w:tcPr>
            <w:tcW w:w="3360" w:type="dxa"/>
            <w:shd w:val="clear" w:color="auto" w:fill="EDEDED" w:themeFill="accent3" w:themeFillTint="33"/>
          </w:tcPr>
          <w:p w14:paraId="27BDECDF" w14:textId="77777777" w:rsidR="008F34D7" w:rsidRPr="009B63B4" w:rsidRDefault="008F34D7" w:rsidP="00536B66">
            <w:pPr>
              <w:spacing w:before="60" w:after="60"/>
              <w:rPr>
                <w:rFonts w:cs="Calibri"/>
                <w:b w:val="0"/>
                <w:sz w:val="20"/>
                <w:szCs w:val="20"/>
              </w:rPr>
            </w:pPr>
            <w:r w:rsidRPr="009B63B4">
              <w:rPr>
                <w:rFonts w:cs="Calibri"/>
                <w:b w:val="0"/>
                <w:bCs/>
                <w:sz w:val="20"/>
                <w:szCs w:val="20"/>
              </w:rPr>
              <w:t>Essential water</w:t>
            </w:r>
          </w:p>
        </w:tc>
        <w:tc>
          <w:tcPr>
            <w:tcW w:w="5160" w:type="dxa"/>
            <w:shd w:val="clear" w:color="auto" w:fill="auto"/>
          </w:tcPr>
          <w:p w14:paraId="3C34F8AF" w14:textId="77777777" w:rsidR="008F34D7" w:rsidRPr="009B63B4" w:rsidRDefault="008F34D7" w:rsidP="00536B66">
            <w:pPr>
              <w:spacing w:before="60"/>
              <w:ind w:left="357"/>
              <w:rPr>
                <w:rFonts w:asciiTheme="minorHAnsi" w:hAnsiTheme="minorHAnsi" w:cstheme="minorHAnsi"/>
                <w:b w:val="0"/>
                <w:sz w:val="20"/>
                <w:szCs w:val="20"/>
              </w:rPr>
            </w:pPr>
            <w:r w:rsidRPr="009B63B4">
              <w:rPr>
                <w:rFonts w:asciiTheme="minorHAnsi" w:hAnsiTheme="minorHAnsi" w:cstheme="minorHAnsi"/>
                <w:b w:val="0"/>
                <w:sz w:val="20"/>
                <w:szCs w:val="20"/>
              </w:rPr>
              <w:t>Water required to sustain:</w:t>
            </w:r>
          </w:p>
          <w:p w14:paraId="57352AF6" w14:textId="77777777" w:rsidR="008F34D7" w:rsidRPr="009B63B4" w:rsidRDefault="008F34D7" w:rsidP="008F34D7">
            <w:pPr>
              <w:numPr>
                <w:ilvl w:val="0"/>
                <w:numId w:val="3"/>
              </w:numPr>
              <w:rPr>
                <w:rFonts w:asciiTheme="minorHAnsi" w:hAnsiTheme="minorHAnsi" w:cstheme="minorHAnsi"/>
                <w:b w:val="0"/>
                <w:sz w:val="20"/>
                <w:szCs w:val="20"/>
              </w:rPr>
            </w:pPr>
            <w:r w:rsidRPr="009B63B4">
              <w:rPr>
                <w:rFonts w:asciiTheme="minorHAnsi" w:hAnsiTheme="minorHAnsi" w:cstheme="minorHAnsi"/>
                <w:b w:val="0"/>
                <w:sz w:val="20"/>
                <w:szCs w:val="20"/>
              </w:rPr>
              <w:t>the health of affected residents and pets;</w:t>
            </w:r>
          </w:p>
          <w:p w14:paraId="2DBE13F5" w14:textId="77777777" w:rsidR="008F34D7" w:rsidRPr="009B63B4" w:rsidRDefault="008F34D7" w:rsidP="008F34D7">
            <w:pPr>
              <w:numPr>
                <w:ilvl w:val="0"/>
                <w:numId w:val="3"/>
              </w:numPr>
              <w:rPr>
                <w:rFonts w:asciiTheme="minorHAnsi" w:hAnsiTheme="minorHAnsi" w:cstheme="minorHAnsi"/>
                <w:b w:val="0"/>
                <w:sz w:val="20"/>
                <w:szCs w:val="20"/>
              </w:rPr>
            </w:pPr>
            <w:r w:rsidRPr="009B63B4">
              <w:rPr>
                <w:rFonts w:asciiTheme="minorHAnsi" w:hAnsiTheme="minorHAnsi" w:cstheme="minorHAnsi"/>
                <w:b w:val="0"/>
                <w:sz w:val="20"/>
                <w:szCs w:val="20"/>
              </w:rPr>
              <w:t>the health and productivity of their stock; and</w:t>
            </w:r>
          </w:p>
          <w:p w14:paraId="701069C1" w14:textId="77777777" w:rsidR="008F34D7" w:rsidRPr="001C52A7" w:rsidRDefault="008F34D7" w:rsidP="008F34D7">
            <w:pPr>
              <w:numPr>
                <w:ilvl w:val="0"/>
                <w:numId w:val="3"/>
              </w:numPr>
              <w:rPr>
                <w:rFonts w:ascii="Arial" w:hAnsi="Arial" w:cs="Arial"/>
                <w:sz w:val="22"/>
                <w:szCs w:val="22"/>
              </w:rPr>
            </w:pPr>
            <w:r w:rsidRPr="009B63B4">
              <w:rPr>
                <w:rFonts w:asciiTheme="minorHAnsi" w:hAnsiTheme="minorHAnsi" w:cstheme="minorHAnsi"/>
                <w:b w:val="0"/>
                <w:sz w:val="20"/>
                <w:szCs w:val="20"/>
              </w:rPr>
              <w:t>agricultural and horticultural crops, permanent plantings and intensive industries.</w:t>
            </w:r>
          </w:p>
        </w:tc>
      </w:tr>
      <w:tr w:rsidR="008F34D7" w:rsidRPr="001C52A7" w14:paraId="636CB873" w14:textId="77777777" w:rsidTr="00536B66">
        <w:trPr>
          <w:trHeight w:val="315"/>
          <w:jc w:val="center"/>
        </w:trPr>
        <w:tc>
          <w:tcPr>
            <w:tcW w:w="3360" w:type="dxa"/>
            <w:shd w:val="clear" w:color="auto" w:fill="EDEDED" w:themeFill="accent3" w:themeFillTint="33"/>
          </w:tcPr>
          <w:p w14:paraId="21AF5A2D" w14:textId="77777777" w:rsidR="008F34D7" w:rsidRPr="009B63B4" w:rsidRDefault="008F34D7" w:rsidP="00536B66">
            <w:pPr>
              <w:spacing w:before="60" w:after="60"/>
              <w:rPr>
                <w:rFonts w:cs="Calibri"/>
                <w:b w:val="0"/>
                <w:bCs/>
                <w:sz w:val="20"/>
                <w:szCs w:val="20"/>
              </w:rPr>
            </w:pPr>
            <w:r w:rsidRPr="009B63B4">
              <w:rPr>
                <w:rFonts w:cs="Calibri"/>
                <w:b w:val="0"/>
                <w:bCs/>
                <w:sz w:val="20"/>
                <w:szCs w:val="20"/>
              </w:rPr>
              <w:t>Landholder</w:t>
            </w:r>
          </w:p>
        </w:tc>
        <w:tc>
          <w:tcPr>
            <w:tcW w:w="5160" w:type="dxa"/>
            <w:shd w:val="clear" w:color="auto" w:fill="auto"/>
          </w:tcPr>
          <w:p w14:paraId="5F232C70" w14:textId="77777777" w:rsidR="008F34D7" w:rsidRPr="009B63B4" w:rsidRDefault="008F34D7" w:rsidP="00536B66">
            <w:pPr>
              <w:spacing w:before="60"/>
              <w:ind w:left="357"/>
              <w:rPr>
                <w:rFonts w:asciiTheme="minorHAnsi" w:hAnsiTheme="minorHAnsi" w:cstheme="minorHAnsi"/>
                <w:b w:val="0"/>
                <w:sz w:val="20"/>
                <w:szCs w:val="20"/>
              </w:rPr>
            </w:pPr>
            <w:r w:rsidRPr="009B63B4">
              <w:rPr>
                <w:rFonts w:asciiTheme="minorHAnsi" w:hAnsiTheme="minorHAnsi" w:cstheme="minorHAnsi"/>
                <w:b w:val="0"/>
                <w:sz w:val="20"/>
                <w:szCs w:val="20"/>
              </w:rPr>
              <w:t xml:space="preserve">This means an owner of the land in freehold, or an occupier of freehold or Crown Land whether by lease, licence or other right and who are the users of the essential water.  </w:t>
            </w:r>
          </w:p>
        </w:tc>
      </w:tr>
      <w:tr w:rsidR="008F34D7" w:rsidRPr="001C52A7" w14:paraId="158F3266" w14:textId="77777777" w:rsidTr="00536B66">
        <w:trPr>
          <w:trHeight w:val="315"/>
          <w:jc w:val="center"/>
        </w:trPr>
        <w:tc>
          <w:tcPr>
            <w:tcW w:w="3360" w:type="dxa"/>
            <w:shd w:val="clear" w:color="auto" w:fill="EDEDED" w:themeFill="accent3" w:themeFillTint="33"/>
          </w:tcPr>
          <w:p w14:paraId="5CED05F7" w14:textId="2D82713E" w:rsidR="008F34D7" w:rsidRPr="009B63B4" w:rsidRDefault="008F34D7" w:rsidP="00536B66">
            <w:pPr>
              <w:spacing w:before="60" w:after="60"/>
              <w:rPr>
                <w:rFonts w:cs="Calibri"/>
                <w:b w:val="0"/>
                <w:bCs/>
                <w:sz w:val="20"/>
                <w:szCs w:val="20"/>
              </w:rPr>
            </w:pPr>
            <w:r>
              <w:rPr>
                <w:rFonts w:cs="Calibri"/>
                <w:b w:val="0"/>
                <w:bCs/>
                <w:sz w:val="20"/>
                <w:szCs w:val="20"/>
              </w:rPr>
              <w:t xml:space="preserve"> Forest Fire Management</w:t>
            </w:r>
            <w:r w:rsidR="00D863E4">
              <w:rPr>
                <w:rFonts w:cs="Calibri"/>
                <w:b w:val="0"/>
                <w:bCs/>
                <w:sz w:val="20"/>
                <w:szCs w:val="20"/>
              </w:rPr>
              <w:t xml:space="preserve"> Victoria (FFMVic)</w:t>
            </w:r>
          </w:p>
        </w:tc>
        <w:tc>
          <w:tcPr>
            <w:tcW w:w="5160" w:type="dxa"/>
            <w:shd w:val="clear" w:color="auto" w:fill="auto"/>
          </w:tcPr>
          <w:p w14:paraId="0C0ACE0B" w14:textId="5A918B64" w:rsidR="008F34D7" w:rsidRPr="009B63B4" w:rsidRDefault="008F34D7" w:rsidP="00536B66">
            <w:pPr>
              <w:spacing w:before="60"/>
              <w:ind w:left="357"/>
              <w:rPr>
                <w:rFonts w:asciiTheme="minorHAnsi" w:hAnsiTheme="minorHAnsi" w:cstheme="minorHAnsi"/>
                <w:b w:val="0"/>
                <w:sz w:val="20"/>
                <w:szCs w:val="20"/>
              </w:rPr>
            </w:pPr>
            <w:r>
              <w:rPr>
                <w:rFonts w:asciiTheme="minorHAnsi" w:hAnsiTheme="minorHAnsi" w:cstheme="minorHAnsi"/>
                <w:b w:val="0"/>
                <w:sz w:val="20"/>
                <w:szCs w:val="20"/>
              </w:rPr>
              <w:t>Forest Fire Management</w:t>
            </w:r>
            <w:r w:rsidRPr="009B63B4">
              <w:rPr>
                <w:rFonts w:asciiTheme="minorHAnsi" w:hAnsiTheme="minorHAnsi" w:cstheme="minorHAnsi"/>
                <w:b w:val="0"/>
                <w:sz w:val="20"/>
                <w:szCs w:val="20"/>
              </w:rPr>
              <w:t xml:space="preserve"> includes</w:t>
            </w:r>
            <w:r w:rsidR="00CD0689">
              <w:rPr>
                <w:rFonts w:asciiTheme="minorHAnsi" w:hAnsiTheme="minorHAnsi" w:cstheme="minorHAnsi"/>
                <w:b w:val="0"/>
                <w:sz w:val="20"/>
                <w:szCs w:val="20"/>
              </w:rPr>
              <w:t xml:space="preserve"> DEECA, Parks Victoria, Melbourne W</w:t>
            </w:r>
            <w:r w:rsidR="00DF598E">
              <w:rPr>
                <w:rFonts w:asciiTheme="minorHAnsi" w:hAnsiTheme="minorHAnsi" w:cstheme="minorHAnsi"/>
                <w:b w:val="0"/>
                <w:sz w:val="20"/>
                <w:szCs w:val="20"/>
              </w:rPr>
              <w:t>ater and</w:t>
            </w:r>
            <w:r w:rsidRPr="009B63B4">
              <w:rPr>
                <w:rFonts w:asciiTheme="minorHAnsi" w:hAnsiTheme="minorHAnsi" w:cstheme="minorHAnsi"/>
                <w:b w:val="0"/>
                <w:sz w:val="20"/>
                <w:szCs w:val="20"/>
              </w:rPr>
              <w:t xml:space="preserve"> VicForests</w:t>
            </w:r>
            <w:r w:rsidR="00E251B8">
              <w:rPr>
                <w:rFonts w:asciiTheme="minorHAnsi" w:hAnsiTheme="minorHAnsi" w:cstheme="minorHAnsi"/>
                <w:b w:val="0"/>
                <w:sz w:val="20"/>
                <w:szCs w:val="20"/>
              </w:rPr>
              <w:t>.</w:t>
            </w:r>
          </w:p>
        </w:tc>
      </w:tr>
    </w:tbl>
    <w:p w14:paraId="318D2196" w14:textId="77777777" w:rsidR="008F34D7" w:rsidRPr="00F22CD7" w:rsidRDefault="008F34D7" w:rsidP="008F34D7">
      <w:pPr>
        <w:pStyle w:val="DSEBody"/>
        <w:ind w:left="600"/>
        <w:rPr>
          <w:rFonts w:ascii="Calibri" w:hAnsi="Calibri" w:cs="Calibri"/>
        </w:rPr>
      </w:pPr>
    </w:p>
    <w:p w14:paraId="0110DA56" w14:textId="77777777" w:rsidR="008F34D7" w:rsidRDefault="008F34D7" w:rsidP="008F34D7">
      <w:pPr>
        <w:pStyle w:val="DSEBody"/>
        <w:rPr>
          <w:rFonts w:ascii="Calibri" w:hAnsi="Calibri" w:cs="Calibri"/>
        </w:rPr>
      </w:pPr>
    </w:p>
    <w:p w14:paraId="0E4E499E" w14:textId="5C1A8944" w:rsidR="003A1E29" w:rsidRPr="00F22CD7" w:rsidRDefault="003A1E29" w:rsidP="008F34D7">
      <w:pPr>
        <w:pStyle w:val="DSEBody"/>
        <w:rPr>
          <w:rFonts w:ascii="Calibri" w:hAnsi="Calibri" w:cs="Calibri"/>
        </w:rPr>
        <w:sectPr w:rsidR="003A1E29" w:rsidRPr="00F22CD7" w:rsidSect="001C52A7">
          <w:headerReference w:type="even" r:id="rId26"/>
          <w:headerReference w:type="default" r:id="rId27"/>
          <w:headerReference w:type="first" r:id="rId28"/>
          <w:pgSz w:w="11907" w:h="16840" w:code="9"/>
          <w:pgMar w:top="1134" w:right="1134" w:bottom="1134" w:left="1134" w:header="709" w:footer="567" w:gutter="0"/>
          <w:cols w:space="708"/>
          <w:formProt w:val="0"/>
          <w:titlePg/>
          <w:docGrid w:linePitch="360"/>
        </w:sectPr>
      </w:pPr>
    </w:p>
    <w:p w14:paraId="0F79FEC0" w14:textId="77777777" w:rsidR="003A1E29" w:rsidRDefault="003A1E29" w:rsidP="00D71A4D">
      <w:pPr>
        <w:pStyle w:val="Heading1"/>
      </w:pPr>
      <w:bookmarkStart w:id="14" w:name="_Toc415659273"/>
      <w:bookmarkStart w:id="15" w:name="_Toc462662272"/>
    </w:p>
    <w:p w14:paraId="6C6AE8DE" w14:textId="5B52B86C" w:rsidR="008F34D7" w:rsidRPr="00530485" w:rsidRDefault="008F34D7" w:rsidP="00D71A4D">
      <w:pPr>
        <w:pStyle w:val="Heading1"/>
      </w:pPr>
      <w:r>
        <w:t>4</w:t>
      </w:r>
      <w:r w:rsidRPr="00530485">
        <w:t xml:space="preserve">. </w:t>
      </w:r>
      <w:r>
        <w:t>Scope</w:t>
      </w:r>
      <w:bookmarkEnd w:id="14"/>
      <w:bookmarkEnd w:id="15"/>
    </w:p>
    <w:p w14:paraId="5C748EDF" w14:textId="17C9F072" w:rsidR="008F34D7" w:rsidRPr="009B63B4" w:rsidRDefault="008F34D7" w:rsidP="008F34D7">
      <w:pPr>
        <w:rPr>
          <w:rFonts w:cs="Calibri"/>
          <w:b w:val="0"/>
          <w:sz w:val="22"/>
          <w:szCs w:val="22"/>
        </w:rPr>
      </w:pPr>
      <w:r w:rsidRPr="009B63B4">
        <w:rPr>
          <w:rFonts w:cs="Calibri"/>
          <w:b w:val="0"/>
          <w:sz w:val="22"/>
          <w:szCs w:val="22"/>
        </w:rPr>
        <w:t>The policy relates to bushfire emergency events only and the use by CFA</w:t>
      </w:r>
      <w:r>
        <w:rPr>
          <w:rFonts w:cs="Calibri"/>
          <w:b w:val="0"/>
          <w:sz w:val="22"/>
          <w:szCs w:val="22"/>
        </w:rPr>
        <w:t xml:space="preserve"> and </w:t>
      </w:r>
      <w:r w:rsidR="00CA0B0D">
        <w:rPr>
          <w:rFonts w:cs="Calibri"/>
          <w:b w:val="0"/>
          <w:sz w:val="22"/>
          <w:szCs w:val="22"/>
        </w:rPr>
        <w:t>DEECA</w:t>
      </w:r>
      <w:r>
        <w:rPr>
          <w:rFonts w:cs="Calibri"/>
          <w:b w:val="0"/>
          <w:sz w:val="22"/>
          <w:szCs w:val="22"/>
        </w:rPr>
        <w:t>/</w:t>
      </w:r>
      <w:r w:rsidR="00E251B8">
        <w:rPr>
          <w:rFonts w:cs="Calibri"/>
          <w:b w:val="0"/>
          <w:sz w:val="22"/>
          <w:szCs w:val="22"/>
        </w:rPr>
        <w:t>FFMVic</w:t>
      </w:r>
      <w:r>
        <w:rPr>
          <w:rFonts w:cs="Calibri"/>
          <w:b w:val="0"/>
          <w:sz w:val="22"/>
          <w:szCs w:val="22"/>
        </w:rPr>
        <w:t xml:space="preserve"> </w:t>
      </w:r>
      <w:r w:rsidRPr="009B63B4">
        <w:rPr>
          <w:rFonts w:cs="Calibri"/>
          <w:b w:val="0"/>
          <w:sz w:val="22"/>
          <w:szCs w:val="22"/>
        </w:rPr>
        <w:t>fire fighters of Essential Water obtained from private properties for bushfire suppression or operations, i.e.</w:t>
      </w:r>
      <w:r w:rsidR="00E251B8">
        <w:rPr>
          <w:rFonts w:cs="Calibri"/>
          <w:b w:val="0"/>
          <w:sz w:val="22"/>
          <w:szCs w:val="22"/>
        </w:rPr>
        <w:t>,</w:t>
      </w:r>
      <w:r w:rsidRPr="009B63B4">
        <w:rPr>
          <w:rFonts w:cs="Calibri"/>
          <w:b w:val="0"/>
          <w:sz w:val="22"/>
          <w:szCs w:val="22"/>
        </w:rPr>
        <w:t xml:space="preserve"> the taking of water from agricultural dams and household water tanks for </w:t>
      </w:r>
      <w:r w:rsidR="00E251B8" w:rsidRPr="009B63B4">
        <w:rPr>
          <w:rFonts w:cs="Calibri"/>
          <w:b w:val="0"/>
          <w:sz w:val="22"/>
          <w:szCs w:val="22"/>
        </w:rPr>
        <w:t>firefighting</w:t>
      </w:r>
      <w:r w:rsidRPr="009B63B4">
        <w:rPr>
          <w:rFonts w:cs="Calibri"/>
          <w:b w:val="0"/>
          <w:sz w:val="22"/>
          <w:szCs w:val="22"/>
        </w:rPr>
        <w:t>.</w:t>
      </w:r>
    </w:p>
    <w:p w14:paraId="7E99F586" w14:textId="77777777" w:rsidR="008F34D7" w:rsidRPr="00F21949" w:rsidRDefault="008F34D7" w:rsidP="008F34D7">
      <w:pPr>
        <w:rPr>
          <w:rFonts w:cs="Calibri"/>
          <w:sz w:val="22"/>
          <w:szCs w:val="22"/>
        </w:rPr>
      </w:pPr>
    </w:p>
    <w:p w14:paraId="736D00D3" w14:textId="337D7D8F" w:rsidR="008F34D7" w:rsidRPr="00435A9B" w:rsidRDefault="008F34D7" w:rsidP="008F34D7">
      <w:pPr>
        <w:rPr>
          <w:rFonts w:cs="Calibri"/>
          <w:b w:val="0"/>
          <w:sz w:val="22"/>
          <w:szCs w:val="22"/>
          <w:lang w:val="en-US"/>
        </w:rPr>
      </w:pPr>
      <w:r w:rsidRPr="00435A9B">
        <w:rPr>
          <w:rFonts w:cs="Calibri"/>
          <w:b w:val="0"/>
          <w:sz w:val="22"/>
          <w:szCs w:val="22"/>
        </w:rPr>
        <w:t xml:space="preserve">The policy does not include emergency arrangements relating to disruption of domestic water supply or sewage services which are handled under other arrangements outlined in the </w:t>
      </w:r>
      <w:r w:rsidR="007A0ACD">
        <w:rPr>
          <w:rFonts w:cs="Calibri"/>
          <w:b w:val="0"/>
          <w:sz w:val="22"/>
          <w:szCs w:val="22"/>
          <w:lang w:val="en-US"/>
        </w:rPr>
        <w:t>SEMP</w:t>
      </w:r>
      <w:r w:rsidRPr="00435A9B">
        <w:rPr>
          <w:rFonts w:cs="Calibri"/>
          <w:b w:val="0"/>
          <w:sz w:val="22"/>
          <w:szCs w:val="22"/>
          <w:lang w:val="en-US"/>
        </w:rPr>
        <w:t>.</w:t>
      </w:r>
    </w:p>
    <w:p w14:paraId="37C59544" w14:textId="77777777" w:rsidR="008F34D7" w:rsidRPr="00435A9B" w:rsidRDefault="008F34D7" w:rsidP="008F34D7">
      <w:pPr>
        <w:rPr>
          <w:rFonts w:cs="Calibri"/>
          <w:b w:val="0"/>
          <w:sz w:val="22"/>
          <w:szCs w:val="22"/>
        </w:rPr>
      </w:pPr>
    </w:p>
    <w:p w14:paraId="31FC19DC" w14:textId="72150635" w:rsidR="008F34D7" w:rsidRPr="00435A9B" w:rsidRDefault="008F34D7" w:rsidP="008F34D7">
      <w:pPr>
        <w:rPr>
          <w:rFonts w:cs="Calibri"/>
          <w:b w:val="0"/>
          <w:sz w:val="22"/>
          <w:szCs w:val="22"/>
        </w:rPr>
      </w:pPr>
      <w:r w:rsidRPr="00435A9B">
        <w:rPr>
          <w:rFonts w:cs="Calibri"/>
          <w:b w:val="0"/>
          <w:sz w:val="22"/>
          <w:szCs w:val="22"/>
        </w:rPr>
        <w:t xml:space="preserve">This policy does not include operations undertaken by </w:t>
      </w:r>
      <w:r w:rsidR="00BC735D">
        <w:rPr>
          <w:rFonts w:cs="Calibri"/>
          <w:b w:val="0"/>
          <w:sz w:val="22"/>
          <w:szCs w:val="22"/>
        </w:rPr>
        <w:t xml:space="preserve">Fire Rescue Victoria </w:t>
      </w:r>
      <w:r w:rsidRPr="00435A9B">
        <w:rPr>
          <w:rFonts w:cs="Calibri"/>
          <w:b w:val="0"/>
          <w:sz w:val="22"/>
          <w:szCs w:val="22"/>
        </w:rPr>
        <w:t xml:space="preserve">unless its crews are assisting CFA and/or </w:t>
      </w:r>
      <w:r w:rsidR="00BC735D">
        <w:rPr>
          <w:rFonts w:cs="Calibri"/>
          <w:b w:val="0"/>
          <w:sz w:val="22"/>
          <w:szCs w:val="22"/>
        </w:rPr>
        <w:t>DEECA</w:t>
      </w:r>
      <w:r w:rsidRPr="00435A9B">
        <w:rPr>
          <w:rFonts w:cs="Calibri"/>
          <w:b w:val="0"/>
          <w:sz w:val="22"/>
          <w:szCs w:val="22"/>
        </w:rPr>
        <w:t xml:space="preserve">. Interstate/International crews assisting CFA and/or </w:t>
      </w:r>
      <w:r w:rsidR="001C2E32">
        <w:rPr>
          <w:rFonts w:cs="Calibri"/>
          <w:b w:val="0"/>
          <w:sz w:val="22"/>
          <w:szCs w:val="22"/>
        </w:rPr>
        <w:t>DEECA</w:t>
      </w:r>
      <w:r w:rsidR="001C2E32" w:rsidRPr="00435A9B">
        <w:rPr>
          <w:rFonts w:cs="Calibri"/>
          <w:b w:val="0"/>
          <w:sz w:val="22"/>
          <w:szCs w:val="22"/>
        </w:rPr>
        <w:t xml:space="preserve"> </w:t>
      </w:r>
      <w:r w:rsidRPr="00435A9B">
        <w:rPr>
          <w:rFonts w:cs="Calibri"/>
          <w:b w:val="0"/>
          <w:sz w:val="22"/>
          <w:szCs w:val="22"/>
        </w:rPr>
        <w:t xml:space="preserve">are covered by this policy. </w:t>
      </w:r>
    </w:p>
    <w:p w14:paraId="2F78E3B1" w14:textId="77777777" w:rsidR="008F34D7" w:rsidRDefault="008F34D7" w:rsidP="008F34D7">
      <w:bookmarkStart w:id="16" w:name="_Toc352854631"/>
      <w:bookmarkStart w:id="17" w:name="_Toc415659274"/>
    </w:p>
    <w:p w14:paraId="4BC3BDD0" w14:textId="77777777" w:rsidR="008F34D7" w:rsidRPr="00C814B4" w:rsidRDefault="008F34D7" w:rsidP="00D71A4D">
      <w:pPr>
        <w:pStyle w:val="Heading1"/>
      </w:pPr>
      <w:bookmarkStart w:id="18" w:name="_Toc462662273"/>
      <w:r>
        <w:t>5</w:t>
      </w:r>
      <w:r w:rsidRPr="00530485">
        <w:t xml:space="preserve">. </w:t>
      </w:r>
      <w:bookmarkEnd w:id="12"/>
      <w:bookmarkEnd w:id="16"/>
      <w:bookmarkEnd w:id="17"/>
      <w:r>
        <w:t>Procedure</w:t>
      </w:r>
      <w:bookmarkEnd w:id="18"/>
    </w:p>
    <w:p w14:paraId="2F55BD77" w14:textId="77777777" w:rsidR="008F34D7" w:rsidRPr="009B63B4" w:rsidRDefault="008F34D7" w:rsidP="008F34D7">
      <w:pPr>
        <w:pStyle w:val="Heading2"/>
      </w:pPr>
      <w:bookmarkStart w:id="19" w:name="_Toc415659275"/>
      <w:bookmarkStart w:id="20" w:name="_Toc462662274"/>
      <w:r w:rsidRPr="009B63B4">
        <w:t>5.1</w:t>
      </w:r>
      <w:r w:rsidRPr="009B63B4">
        <w:tab/>
        <w:t>Policy</w:t>
      </w:r>
      <w:bookmarkEnd w:id="19"/>
      <w:bookmarkEnd w:id="20"/>
    </w:p>
    <w:p w14:paraId="07523D19" w14:textId="27E42DA9" w:rsidR="008F34D7" w:rsidRPr="00435A9B" w:rsidRDefault="008F34D7" w:rsidP="008F34D7">
      <w:pPr>
        <w:rPr>
          <w:rFonts w:cs="Calibri"/>
          <w:b w:val="0"/>
          <w:sz w:val="22"/>
          <w:szCs w:val="22"/>
        </w:rPr>
      </w:pPr>
      <w:r w:rsidRPr="00435A9B">
        <w:rPr>
          <w:rFonts w:cs="Calibri"/>
          <w:b w:val="0"/>
          <w:color w:val="000000"/>
          <w:sz w:val="22"/>
          <w:szCs w:val="22"/>
        </w:rPr>
        <w:t xml:space="preserve">In the event of fire regardless of where it starts, if Essential Water is taken from domestic tanks and stock or irrigation dams for firefighting purposes, water needed for essential use will be replaced (quantity taken) when requested by the </w:t>
      </w:r>
      <w:r w:rsidR="009461ED">
        <w:rPr>
          <w:rFonts w:cs="Calibri"/>
          <w:b w:val="0"/>
          <w:color w:val="000000"/>
          <w:sz w:val="22"/>
          <w:szCs w:val="22"/>
        </w:rPr>
        <w:t>l</w:t>
      </w:r>
      <w:r w:rsidRPr="00435A9B">
        <w:rPr>
          <w:rFonts w:cs="Calibri"/>
          <w:b w:val="0"/>
          <w:color w:val="000000"/>
          <w:sz w:val="22"/>
          <w:szCs w:val="22"/>
        </w:rPr>
        <w:t xml:space="preserve">andholder.  </w:t>
      </w:r>
    </w:p>
    <w:p w14:paraId="78FEAAC4" w14:textId="77777777" w:rsidR="008F34D7" w:rsidRPr="001C52A7" w:rsidRDefault="008F34D7" w:rsidP="008F34D7">
      <w:pPr>
        <w:pStyle w:val="Heading2"/>
      </w:pPr>
      <w:bookmarkStart w:id="21" w:name="_Toc415659276"/>
      <w:bookmarkStart w:id="22" w:name="_Toc462662275"/>
      <w:r>
        <w:t>5</w:t>
      </w:r>
      <w:r w:rsidRPr="001C52A7">
        <w:t>.2</w:t>
      </w:r>
      <w:r w:rsidRPr="001C52A7">
        <w:tab/>
        <w:t>Implementation</w:t>
      </w:r>
      <w:bookmarkEnd w:id="21"/>
      <w:bookmarkEnd w:id="22"/>
    </w:p>
    <w:p w14:paraId="5CEA145E" w14:textId="0BBD9056" w:rsidR="008F34D7" w:rsidRPr="00435A9B" w:rsidRDefault="008F34D7" w:rsidP="008F34D7">
      <w:pPr>
        <w:rPr>
          <w:rFonts w:cs="Calibri"/>
          <w:b w:val="0"/>
          <w:sz w:val="22"/>
          <w:szCs w:val="22"/>
          <w:lang w:val="en-US"/>
        </w:rPr>
      </w:pPr>
      <w:r w:rsidRPr="00435A9B">
        <w:rPr>
          <w:rFonts w:cs="Calibri"/>
          <w:b w:val="0"/>
          <w:sz w:val="22"/>
          <w:szCs w:val="22"/>
        </w:rPr>
        <w:t>This policy is underpinned by the understanding that bushfire risk is a shared responsibility between government, community and individual landholders. It is implemented as part of the state emergency recovery arrangements</w:t>
      </w:r>
      <w:r w:rsidRPr="00435A9B">
        <w:rPr>
          <w:rFonts w:cs="Calibri"/>
          <w:b w:val="0"/>
          <w:sz w:val="22"/>
          <w:szCs w:val="22"/>
          <w:lang w:val="en-US"/>
        </w:rPr>
        <w:t xml:space="preserve"> and Municipalities/Agencies roles are assigned consistent with </w:t>
      </w:r>
      <w:r w:rsidR="007A0ACD">
        <w:rPr>
          <w:rFonts w:cs="Calibri"/>
          <w:b w:val="0"/>
          <w:sz w:val="22"/>
          <w:szCs w:val="22"/>
          <w:lang w:val="en-US"/>
        </w:rPr>
        <w:t>the SEMP</w:t>
      </w:r>
      <w:r w:rsidRPr="00435A9B">
        <w:rPr>
          <w:rFonts w:cs="Calibri"/>
          <w:b w:val="0"/>
          <w:sz w:val="22"/>
          <w:szCs w:val="22"/>
          <w:lang w:val="en-US"/>
        </w:rPr>
        <w:t>.</w:t>
      </w:r>
    </w:p>
    <w:p w14:paraId="1B1C3B09" w14:textId="77777777" w:rsidR="008F34D7" w:rsidRPr="00435A9B" w:rsidRDefault="008F34D7" w:rsidP="008F34D7">
      <w:pPr>
        <w:rPr>
          <w:rFonts w:asciiTheme="minorHAnsi" w:hAnsiTheme="minorHAnsi"/>
          <w:b w:val="0"/>
          <w:sz w:val="22"/>
          <w:szCs w:val="22"/>
          <w:lang w:val="en-US"/>
        </w:rPr>
      </w:pPr>
    </w:p>
    <w:p w14:paraId="2511766D" w14:textId="77777777" w:rsidR="008F34D7" w:rsidRPr="00435A9B" w:rsidRDefault="008F34D7" w:rsidP="008F34D7">
      <w:pPr>
        <w:rPr>
          <w:rFonts w:asciiTheme="minorHAnsi" w:hAnsiTheme="minorHAnsi"/>
          <w:b w:val="0"/>
          <w:sz w:val="22"/>
          <w:szCs w:val="22"/>
        </w:rPr>
      </w:pPr>
      <w:r w:rsidRPr="00435A9B">
        <w:rPr>
          <w:rFonts w:asciiTheme="minorHAnsi" w:hAnsiTheme="minorHAnsi"/>
          <w:b w:val="0"/>
          <w:sz w:val="22"/>
          <w:szCs w:val="22"/>
        </w:rPr>
        <w:t xml:space="preserve">This policy is well communicated and understood within Victoria, as well-informed individuals, landholders, and businesses are best placed to assess and manage their own exposure to the risk of bushfire.  </w:t>
      </w:r>
    </w:p>
    <w:p w14:paraId="29F9093E" w14:textId="77777777" w:rsidR="008F34D7" w:rsidRPr="00435A9B" w:rsidRDefault="008F34D7" w:rsidP="008F34D7">
      <w:pPr>
        <w:rPr>
          <w:rFonts w:asciiTheme="minorHAnsi" w:hAnsiTheme="minorHAnsi"/>
          <w:b w:val="0"/>
          <w:sz w:val="22"/>
          <w:szCs w:val="22"/>
        </w:rPr>
      </w:pPr>
    </w:p>
    <w:p w14:paraId="51E45A9A" w14:textId="64B0049F" w:rsidR="008F34D7" w:rsidRPr="00435A9B" w:rsidRDefault="008F34D7" w:rsidP="008F34D7">
      <w:pPr>
        <w:rPr>
          <w:rFonts w:asciiTheme="minorHAnsi" w:hAnsiTheme="minorHAnsi"/>
          <w:b w:val="0"/>
          <w:sz w:val="22"/>
          <w:szCs w:val="22"/>
        </w:rPr>
      </w:pPr>
      <w:r w:rsidRPr="00435A9B">
        <w:rPr>
          <w:rFonts w:asciiTheme="minorHAnsi" w:hAnsiTheme="minorHAnsi"/>
          <w:b w:val="0"/>
          <w:sz w:val="22"/>
          <w:szCs w:val="22"/>
        </w:rPr>
        <w:t xml:space="preserve">This policy provides authorisation to municipalities to process water cartage costs on </w:t>
      </w:r>
      <w:r w:rsidR="008D5BC5">
        <w:rPr>
          <w:rFonts w:asciiTheme="minorHAnsi" w:hAnsiTheme="minorHAnsi"/>
          <w:b w:val="0"/>
          <w:sz w:val="22"/>
          <w:szCs w:val="22"/>
        </w:rPr>
        <w:t>DEECA’s</w:t>
      </w:r>
      <w:r w:rsidR="008D5BC5" w:rsidRPr="00435A9B">
        <w:rPr>
          <w:rFonts w:asciiTheme="minorHAnsi" w:hAnsiTheme="minorHAnsi"/>
          <w:b w:val="0"/>
          <w:sz w:val="22"/>
          <w:szCs w:val="22"/>
        </w:rPr>
        <w:t xml:space="preserve"> </w:t>
      </w:r>
      <w:r w:rsidRPr="00435A9B">
        <w:rPr>
          <w:rFonts w:asciiTheme="minorHAnsi" w:hAnsiTheme="minorHAnsi"/>
          <w:b w:val="0"/>
          <w:sz w:val="22"/>
          <w:szCs w:val="22"/>
        </w:rPr>
        <w:t xml:space="preserve">behalf for the replacement of Essential Water to landholders.  </w:t>
      </w:r>
    </w:p>
    <w:p w14:paraId="40749FEF" w14:textId="77777777" w:rsidR="008F34D7" w:rsidRPr="00435A9B" w:rsidRDefault="008F34D7" w:rsidP="008F34D7">
      <w:pPr>
        <w:rPr>
          <w:rFonts w:asciiTheme="minorHAnsi" w:hAnsiTheme="minorHAnsi"/>
          <w:b w:val="0"/>
          <w:sz w:val="22"/>
          <w:szCs w:val="22"/>
        </w:rPr>
      </w:pPr>
    </w:p>
    <w:p w14:paraId="5528736F" w14:textId="7592F567" w:rsidR="008F34D7" w:rsidRPr="00435A9B" w:rsidRDefault="008F34D7" w:rsidP="008F34D7">
      <w:pPr>
        <w:rPr>
          <w:rFonts w:asciiTheme="minorHAnsi" w:hAnsiTheme="minorHAnsi"/>
          <w:b w:val="0"/>
          <w:sz w:val="22"/>
          <w:szCs w:val="22"/>
        </w:rPr>
      </w:pPr>
      <w:r w:rsidRPr="00435A9B">
        <w:rPr>
          <w:rFonts w:asciiTheme="minorHAnsi" w:hAnsiTheme="minorHAnsi"/>
          <w:b w:val="0"/>
          <w:sz w:val="22"/>
          <w:szCs w:val="22"/>
        </w:rPr>
        <w:t>CFA/</w:t>
      </w:r>
      <w:r w:rsidR="009461ED">
        <w:rPr>
          <w:rFonts w:asciiTheme="minorHAnsi" w:hAnsiTheme="minorHAnsi"/>
          <w:b w:val="0"/>
          <w:sz w:val="22"/>
          <w:szCs w:val="22"/>
        </w:rPr>
        <w:t>DEECA</w:t>
      </w:r>
      <w:r w:rsidR="009461ED" w:rsidRPr="00435A9B">
        <w:rPr>
          <w:rFonts w:asciiTheme="minorHAnsi" w:hAnsiTheme="minorHAnsi"/>
          <w:b w:val="0"/>
          <w:sz w:val="22"/>
          <w:szCs w:val="22"/>
        </w:rPr>
        <w:t xml:space="preserve"> </w:t>
      </w:r>
      <w:r w:rsidRPr="00435A9B">
        <w:rPr>
          <w:rFonts w:asciiTheme="minorHAnsi" w:hAnsiTheme="minorHAnsi"/>
          <w:b w:val="0"/>
          <w:sz w:val="22"/>
          <w:szCs w:val="22"/>
        </w:rPr>
        <w:t>can afford flexibility and discretion to negotiate settlements with landholders to cater for local variations and individual circumstances. If a difference or dispute arises, CFA/</w:t>
      </w:r>
      <w:r w:rsidR="0097171D">
        <w:rPr>
          <w:rFonts w:asciiTheme="minorHAnsi" w:hAnsiTheme="minorHAnsi"/>
          <w:b w:val="0"/>
          <w:sz w:val="22"/>
          <w:szCs w:val="22"/>
        </w:rPr>
        <w:t>DEECA</w:t>
      </w:r>
      <w:r w:rsidR="0097171D" w:rsidRPr="00435A9B">
        <w:rPr>
          <w:rFonts w:asciiTheme="minorHAnsi" w:hAnsiTheme="minorHAnsi"/>
          <w:b w:val="0"/>
          <w:sz w:val="22"/>
          <w:szCs w:val="22"/>
        </w:rPr>
        <w:t xml:space="preserve"> </w:t>
      </w:r>
      <w:r w:rsidRPr="00435A9B">
        <w:rPr>
          <w:rFonts w:asciiTheme="minorHAnsi" w:hAnsiTheme="minorHAnsi"/>
          <w:b w:val="0"/>
          <w:sz w:val="22"/>
          <w:szCs w:val="22"/>
        </w:rPr>
        <w:t>or the landholder must notify the other in writing. Landholders are to contact their local CFA/</w:t>
      </w:r>
      <w:r w:rsidR="0097171D">
        <w:rPr>
          <w:rFonts w:asciiTheme="minorHAnsi" w:hAnsiTheme="minorHAnsi"/>
          <w:b w:val="0"/>
          <w:sz w:val="22"/>
          <w:szCs w:val="22"/>
        </w:rPr>
        <w:t>DEECA</w:t>
      </w:r>
      <w:r w:rsidR="0097171D" w:rsidRPr="00435A9B">
        <w:rPr>
          <w:rFonts w:asciiTheme="minorHAnsi" w:hAnsiTheme="minorHAnsi"/>
          <w:b w:val="0"/>
          <w:sz w:val="22"/>
          <w:szCs w:val="22"/>
        </w:rPr>
        <w:t xml:space="preserve"> </w:t>
      </w:r>
      <w:r w:rsidRPr="00435A9B">
        <w:rPr>
          <w:rFonts w:asciiTheme="minorHAnsi" w:hAnsiTheme="minorHAnsi"/>
          <w:b w:val="0"/>
          <w:sz w:val="22"/>
          <w:szCs w:val="22"/>
        </w:rPr>
        <w:t xml:space="preserve">office for further information.  </w:t>
      </w:r>
    </w:p>
    <w:p w14:paraId="0BE13A7A" w14:textId="77777777" w:rsidR="008F34D7" w:rsidRPr="001C52A7" w:rsidRDefault="008F34D7" w:rsidP="008F34D7">
      <w:pPr>
        <w:pStyle w:val="Heading2"/>
      </w:pPr>
      <w:bookmarkStart w:id="23" w:name="_Toc415659277"/>
      <w:bookmarkStart w:id="24" w:name="_Toc462662276"/>
      <w:r>
        <w:t>5</w:t>
      </w:r>
      <w:r w:rsidRPr="001C52A7">
        <w:t xml:space="preserve">.3 </w:t>
      </w:r>
      <w:r w:rsidRPr="001C52A7">
        <w:tab/>
        <w:t>Principles</w:t>
      </w:r>
      <w:bookmarkEnd w:id="23"/>
      <w:bookmarkEnd w:id="24"/>
    </w:p>
    <w:p w14:paraId="5A8D02EE" w14:textId="77777777" w:rsidR="008F34D7" w:rsidRPr="00435A9B" w:rsidRDefault="008F34D7" w:rsidP="008F34D7">
      <w:pPr>
        <w:rPr>
          <w:rFonts w:cs="Calibri"/>
          <w:b w:val="0"/>
          <w:sz w:val="22"/>
          <w:szCs w:val="22"/>
        </w:rPr>
      </w:pPr>
      <w:r w:rsidRPr="00435A9B">
        <w:rPr>
          <w:rFonts w:cs="Calibri"/>
          <w:b w:val="0"/>
          <w:sz w:val="22"/>
          <w:szCs w:val="22"/>
        </w:rPr>
        <w:t>The policy will be implemented in accordance with the following principles:</w:t>
      </w:r>
    </w:p>
    <w:p w14:paraId="6EB64F88" w14:textId="77777777" w:rsidR="008F34D7" w:rsidRPr="00435A9B" w:rsidRDefault="008F34D7" w:rsidP="008F34D7">
      <w:pPr>
        <w:rPr>
          <w:rFonts w:cs="Calibri"/>
          <w:b w:val="0"/>
          <w:sz w:val="22"/>
          <w:szCs w:val="22"/>
        </w:rPr>
      </w:pPr>
    </w:p>
    <w:p w14:paraId="631603E6" w14:textId="3302DACA" w:rsidR="008F34D7" w:rsidRPr="00435A9B" w:rsidRDefault="008F34D7" w:rsidP="008F34D7">
      <w:pPr>
        <w:numPr>
          <w:ilvl w:val="0"/>
          <w:numId w:val="2"/>
        </w:numPr>
        <w:rPr>
          <w:rFonts w:cs="Calibri"/>
          <w:b w:val="0"/>
          <w:sz w:val="22"/>
          <w:szCs w:val="22"/>
        </w:rPr>
      </w:pPr>
      <w:r w:rsidRPr="00435A9B">
        <w:rPr>
          <w:rFonts w:cs="Calibri"/>
          <w:b w:val="0"/>
          <w:sz w:val="22"/>
          <w:szCs w:val="22"/>
        </w:rPr>
        <w:t>Essential Water replaced will not exceed volumes taken by bushfire operations</w:t>
      </w:r>
      <w:r w:rsidR="007D600C">
        <w:rPr>
          <w:rFonts w:cs="Calibri"/>
          <w:b w:val="0"/>
          <w:sz w:val="22"/>
          <w:szCs w:val="22"/>
        </w:rPr>
        <w:t>.</w:t>
      </w:r>
    </w:p>
    <w:p w14:paraId="5EA0732F" w14:textId="543B2660" w:rsidR="008F34D7" w:rsidRPr="00435A9B" w:rsidRDefault="00767BE2" w:rsidP="008F34D7">
      <w:pPr>
        <w:numPr>
          <w:ilvl w:val="0"/>
          <w:numId w:val="2"/>
        </w:numPr>
        <w:rPr>
          <w:rFonts w:cs="Calibri"/>
          <w:b w:val="0"/>
          <w:sz w:val="22"/>
          <w:szCs w:val="22"/>
        </w:rPr>
      </w:pPr>
      <w:r w:rsidRPr="359932D8">
        <w:rPr>
          <w:rFonts w:cs="Calibri"/>
          <w:b w:val="0"/>
          <w:sz w:val="22"/>
          <w:szCs w:val="22"/>
        </w:rPr>
        <w:t>T</w:t>
      </w:r>
      <w:r w:rsidR="008F34D7" w:rsidRPr="359932D8">
        <w:rPr>
          <w:rFonts w:cs="Calibri"/>
          <w:b w:val="0"/>
          <w:sz w:val="22"/>
          <w:szCs w:val="22"/>
        </w:rPr>
        <w:t xml:space="preserve">he </w:t>
      </w:r>
      <w:r w:rsidR="0097171D" w:rsidRPr="359932D8">
        <w:rPr>
          <w:rFonts w:cs="Calibri"/>
          <w:b w:val="0"/>
          <w:sz w:val="22"/>
          <w:szCs w:val="22"/>
        </w:rPr>
        <w:t>l</w:t>
      </w:r>
      <w:r w:rsidR="008F34D7" w:rsidRPr="359932D8">
        <w:rPr>
          <w:rFonts w:cs="Calibri"/>
          <w:b w:val="0"/>
          <w:sz w:val="22"/>
          <w:szCs w:val="22"/>
        </w:rPr>
        <w:t xml:space="preserve">andholder is required to contact either </w:t>
      </w:r>
      <w:r w:rsidR="0093355F" w:rsidRPr="359932D8">
        <w:rPr>
          <w:rFonts w:cs="Calibri"/>
          <w:b w:val="0"/>
          <w:sz w:val="22"/>
          <w:szCs w:val="22"/>
        </w:rPr>
        <w:t xml:space="preserve">DEECA </w:t>
      </w:r>
      <w:r w:rsidR="008F34D7" w:rsidRPr="359932D8">
        <w:rPr>
          <w:rFonts w:cs="Calibri"/>
          <w:b w:val="0"/>
          <w:sz w:val="22"/>
          <w:szCs w:val="22"/>
        </w:rPr>
        <w:t xml:space="preserve">or their local municipality </w:t>
      </w:r>
      <w:r w:rsidR="00927599">
        <w:rPr>
          <w:rFonts w:cs="Calibri"/>
          <w:b w:val="0"/>
          <w:sz w:val="22"/>
          <w:szCs w:val="22"/>
        </w:rPr>
        <w:t>i</w:t>
      </w:r>
      <w:r w:rsidR="008F34D7" w:rsidRPr="359932D8">
        <w:rPr>
          <w:rFonts w:cs="Calibri"/>
          <w:b w:val="0"/>
          <w:sz w:val="22"/>
          <w:szCs w:val="22"/>
        </w:rPr>
        <w:t>f essential water is taken for firefighting purposes</w:t>
      </w:r>
      <w:r w:rsidR="00923667">
        <w:rPr>
          <w:rFonts w:cs="Calibri"/>
          <w:b w:val="0"/>
          <w:sz w:val="22"/>
          <w:szCs w:val="22"/>
        </w:rPr>
        <w:t>.</w:t>
      </w:r>
      <w:r w:rsidR="008F34D7" w:rsidRPr="359932D8">
        <w:rPr>
          <w:rFonts w:cs="Calibri"/>
          <w:b w:val="0"/>
          <w:sz w:val="22"/>
          <w:szCs w:val="22"/>
        </w:rPr>
        <w:t xml:space="preserve"> </w:t>
      </w:r>
    </w:p>
    <w:p w14:paraId="4C6FA9BD" w14:textId="00E109A1" w:rsidR="008F34D7" w:rsidRPr="00435A9B" w:rsidRDefault="008F34D7" w:rsidP="008F34D7">
      <w:pPr>
        <w:numPr>
          <w:ilvl w:val="0"/>
          <w:numId w:val="2"/>
        </w:numPr>
        <w:rPr>
          <w:rFonts w:cs="Calibri"/>
          <w:b w:val="0"/>
          <w:sz w:val="22"/>
          <w:szCs w:val="22"/>
        </w:rPr>
      </w:pPr>
      <w:r w:rsidRPr="00435A9B">
        <w:rPr>
          <w:rFonts w:cs="Calibri"/>
          <w:b w:val="0"/>
          <w:sz w:val="22"/>
          <w:szCs w:val="22"/>
        </w:rPr>
        <w:t xml:space="preserve">Essential Water supplies will be replenished if it is taken for </w:t>
      </w:r>
      <w:r w:rsidR="007A0ACD" w:rsidRPr="00435A9B">
        <w:rPr>
          <w:rFonts w:cs="Calibri"/>
          <w:b w:val="0"/>
          <w:sz w:val="22"/>
          <w:szCs w:val="22"/>
        </w:rPr>
        <w:t>firefighting</w:t>
      </w:r>
      <w:r w:rsidRPr="00435A9B">
        <w:rPr>
          <w:rFonts w:cs="Calibri"/>
          <w:b w:val="0"/>
          <w:sz w:val="22"/>
          <w:szCs w:val="22"/>
        </w:rPr>
        <w:t xml:space="preserve"> purposes and there is a request made by the </w:t>
      </w:r>
      <w:r w:rsidR="0097171D">
        <w:rPr>
          <w:rFonts w:cs="Calibri"/>
          <w:b w:val="0"/>
          <w:sz w:val="22"/>
          <w:szCs w:val="22"/>
        </w:rPr>
        <w:t>l</w:t>
      </w:r>
      <w:r w:rsidRPr="00435A9B">
        <w:rPr>
          <w:rFonts w:cs="Calibri"/>
          <w:b w:val="0"/>
          <w:sz w:val="22"/>
          <w:szCs w:val="22"/>
        </w:rPr>
        <w:t>andholder</w:t>
      </w:r>
      <w:r>
        <w:rPr>
          <w:rFonts w:cs="Calibri"/>
          <w:b w:val="0"/>
          <w:sz w:val="22"/>
          <w:szCs w:val="22"/>
        </w:rPr>
        <w:t xml:space="preserve"> for a replacement of the water</w:t>
      </w:r>
      <w:r w:rsidR="00923667">
        <w:rPr>
          <w:rFonts w:cs="Calibri"/>
          <w:b w:val="0"/>
          <w:sz w:val="22"/>
          <w:szCs w:val="22"/>
        </w:rPr>
        <w:t>.</w:t>
      </w:r>
    </w:p>
    <w:p w14:paraId="72CFA56D" w14:textId="282E97B4" w:rsidR="008F34D7" w:rsidRPr="00435A9B" w:rsidRDefault="00A93962" w:rsidP="008F34D7">
      <w:pPr>
        <w:numPr>
          <w:ilvl w:val="0"/>
          <w:numId w:val="2"/>
        </w:numPr>
        <w:rPr>
          <w:rFonts w:cs="Calibri"/>
          <w:b w:val="0"/>
          <w:sz w:val="22"/>
          <w:szCs w:val="22"/>
        </w:rPr>
      </w:pPr>
      <w:r>
        <w:rPr>
          <w:rFonts w:cs="Calibri"/>
          <w:b w:val="0"/>
          <w:sz w:val="22"/>
          <w:szCs w:val="22"/>
        </w:rPr>
        <w:t>W</w:t>
      </w:r>
      <w:r w:rsidR="008F34D7" w:rsidRPr="00435A9B">
        <w:rPr>
          <w:rFonts w:cs="Calibri"/>
          <w:b w:val="0"/>
          <w:sz w:val="22"/>
          <w:szCs w:val="22"/>
        </w:rPr>
        <w:t>here Essential Water has been completely exhausted, it will be replaced within 48 hours of the need being established where possible. Should operational issues impact on this, relevant emergency management personnel will negotiate the timing of the replacement and address the most immediate priorities</w:t>
      </w:r>
      <w:r w:rsidR="00923667">
        <w:rPr>
          <w:rFonts w:cs="Calibri"/>
          <w:b w:val="0"/>
          <w:sz w:val="22"/>
          <w:szCs w:val="22"/>
        </w:rPr>
        <w:t>.</w:t>
      </w:r>
      <w:r w:rsidR="008F34D7" w:rsidRPr="00435A9B">
        <w:rPr>
          <w:rFonts w:cs="Calibri"/>
          <w:b w:val="0"/>
          <w:sz w:val="22"/>
          <w:szCs w:val="22"/>
        </w:rPr>
        <w:t xml:space="preserve"> </w:t>
      </w:r>
    </w:p>
    <w:p w14:paraId="230A4AC6" w14:textId="48B0F2F9" w:rsidR="008F34D7" w:rsidRPr="00435A9B" w:rsidRDefault="007D600C" w:rsidP="008F34D7">
      <w:pPr>
        <w:numPr>
          <w:ilvl w:val="0"/>
          <w:numId w:val="2"/>
        </w:numPr>
        <w:rPr>
          <w:rFonts w:cs="Calibri"/>
          <w:b w:val="0"/>
          <w:sz w:val="22"/>
          <w:szCs w:val="22"/>
        </w:rPr>
      </w:pPr>
      <w:r>
        <w:rPr>
          <w:rFonts w:cs="Calibri"/>
          <w:b w:val="0"/>
          <w:sz w:val="22"/>
          <w:szCs w:val="22"/>
        </w:rPr>
        <w:t>A</w:t>
      </w:r>
      <w:r w:rsidR="008F34D7" w:rsidRPr="00435A9B">
        <w:rPr>
          <w:rFonts w:cs="Calibri"/>
          <w:b w:val="0"/>
          <w:sz w:val="22"/>
          <w:szCs w:val="22"/>
        </w:rPr>
        <w:t xml:space="preserve">pplications by a </w:t>
      </w:r>
      <w:r w:rsidR="0097171D">
        <w:rPr>
          <w:rFonts w:cs="Calibri"/>
          <w:b w:val="0"/>
          <w:sz w:val="22"/>
          <w:szCs w:val="22"/>
        </w:rPr>
        <w:t>l</w:t>
      </w:r>
      <w:r w:rsidR="008F34D7" w:rsidRPr="00435A9B">
        <w:rPr>
          <w:rFonts w:cs="Calibri"/>
          <w:b w:val="0"/>
          <w:sz w:val="22"/>
          <w:szCs w:val="22"/>
        </w:rPr>
        <w:t>andholder for the replacement of Essential Water will not be accepted 3 months after the bushfire event other than in exceptional circumstances.</w:t>
      </w:r>
    </w:p>
    <w:p w14:paraId="5CE3514A" w14:textId="77777777" w:rsidR="008F34D7" w:rsidRDefault="008F34D7" w:rsidP="008F34D7">
      <w:pPr>
        <w:rPr>
          <w:rFonts w:ascii="Arial" w:hAnsi="Arial" w:cs="Arial"/>
          <w:sz w:val="22"/>
          <w:szCs w:val="22"/>
        </w:rPr>
      </w:pPr>
    </w:p>
    <w:p w14:paraId="17B2690A" w14:textId="77777777" w:rsidR="008F34D7" w:rsidRDefault="008F34D7" w:rsidP="008F34D7">
      <w:pPr>
        <w:rPr>
          <w:rFonts w:ascii="Arial" w:hAnsi="Arial" w:cs="Arial"/>
          <w:sz w:val="22"/>
          <w:szCs w:val="22"/>
        </w:rPr>
      </w:pPr>
    </w:p>
    <w:p w14:paraId="3274605A" w14:textId="77777777" w:rsidR="008F34D7" w:rsidRDefault="008F34D7" w:rsidP="008F34D7">
      <w:pPr>
        <w:rPr>
          <w:rFonts w:ascii="Arial" w:hAnsi="Arial" w:cs="Arial"/>
          <w:sz w:val="22"/>
          <w:szCs w:val="22"/>
        </w:rPr>
        <w:sectPr w:rsidR="008F34D7" w:rsidSect="004E599E">
          <w:headerReference w:type="even" r:id="rId29"/>
          <w:headerReference w:type="default" r:id="rId30"/>
          <w:headerReference w:type="first" r:id="rId31"/>
          <w:footerReference w:type="first" r:id="rId32"/>
          <w:type w:val="continuous"/>
          <w:pgSz w:w="11907" w:h="16840" w:code="9"/>
          <w:pgMar w:top="1134" w:right="1134" w:bottom="1134" w:left="1134" w:header="709" w:footer="567" w:gutter="0"/>
          <w:cols w:space="708"/>
          <w:formProt w:val="0"/>
          <w:titlePg/>
          <w:docGrid w:linePitch="360"/>
        </w:sectPr>
      </w:pPr>
    </w:p>
    <w:p w14:paraId="35A12D9E" w14:textId="77777777" w:rsidR="008F34D7" w:rsidRDefault="008F34D7" w:rsidP="008F34D7">
      <w:pPr>
        <w:rPr>
          <w:rFonts w:ascii="Arial" w:hAnsi="Arial" w:cs="Arial"/>
          <w:sz w:val="22"/>
          <w:szCs w:val="22"/>
        </w:rPr>
      </w:pPr>
    </w:p>
    <w:bookmarkEnd w:id="13"/>
    <w:p w14:paraId="035FE6D6" w14:textId="77777777" w:rsidR="008F34D7" w:rsidRPr="009B63B4" w:rsidRDefault="008F34D7" w:rsidP="00D71A4D">
      <w:pPr>
        <w:pStyle w:val="Heading1"/>
      </w:pPr>
      <w:r w:rsidRPr="001841BE">
        <w:t xml:space="preserve"> </w:t>
      </w:r>
      <w:bookmarkStart w:id="25" w:name="_Toc462662277"/>
      <w:r w:rsidRPr="009B63B4">
        <w:t>6. General Questions</w:t>
      </w:r>
      <w:bookmarkEnd w:id="25"/>
    </w:p>
    <w:p w14:paraId="11274A74" w14:textId="77777777" w:rsidR="008F34D7" w:rsidRDefault="008F34D7" w:rsidP="008F34D7">
      <w:pPr>
        <w:pStyle w:val="DSEBody"/>
      </w:pPr>
    </w:p>
    <w:p w14:paraId="2B600C26" w14:textId="0DE3B4AD" w:rsidR="008F34D7" w:rsidRPr="00435A9B" w:rsidRDefault="008F34D7" w:rsidP="008F34D7">
      <w:pPr>
        <w:rPr>
          <w:rFonts w:cs="Calibri"/>
          <w:b w:val="0"/>
          <w:sz w:val="22"/>
          <w:szCs w:val="22"/>
        </w:rPr>
      </w:pPr>
      <w:r w:rsidRPr="00435A9B">
        <w:rPr>
          <w:rFonts w:cs="Calibri"/>
          <w:b w:val="0"/>
          <w:sz w:val="22"/>
          <w:szCs w:val="22"/>
        </w:rPr>
        <w:t xml:space="preserve">Q: Do the CFA and </w:t>
      </w:r>
      <w:r w:rsidR="00E74464">
        <w:rPr>
          <w:rFonts w:cs="Calibri"/>
          <w:b w:val="0"/>
          <w:sz w:val="22"/>
          <w:szCs w:val="22"/>
        </w:rPr>
        <w:t>DEECA</w:t>
      </w:r>
      <w:r w:rsidR="00E74464" w:rsidRPr="00435A9B">
        <w:rPr>
          <w:rFonts w:cs="Calibri"/>
          <w:b w:val="0"/>
          <w:sz w:val="22"/>
          <w:szCs w:val="22"/>
        </w:rPr>
        <w:t xml:space="preserve"> </w:t>
      </w:r>
      <w:r w:rsidRPr="00435A9B">
        <w:rPr>
          <w:rFonts w:cs="Calibri"/>
          <w:b w:val="0"/>
          <w:sz w:val="22"/>
          <w:szCs w:val="22"/>
        </w:rPr>
        <w:t>have a right to take water from my property?</w:t>
      </w:r>
    </w:p>
    <w:p w14:paraId="1A3CF3F9" w14:textId="578A9651" w:rsidR="008F34D7" w:rsidRPr="00435A9B" w:rsidRDefault="008F34D7" w:rsidP="00923667">
      <w:pPr>
        <w:rPr>
          <w:rFonts w:cs="Calibri"/>
          <w:b w:val="0"/>
          <w:sz w:val="22"/>
          <w:szCs w:val="22"/>
        </w:rPr>
      </w:pPr>
      <w:r w:rsidRPr="00435A9B">
        <w:rPr>
          <w:rFonts w:cs="Calibri"/>
          <w:b w:val="0"/>
          <w:sz w:val="22"/>
          <w:szCs w:val="22"/>
        </w:rPr>
        <w:t xml:space="preserve">A: Yes, the </w:t>
      </w:r>
      <w:r w:rsidRPr="00435A9B">
        <w:rPr>
          <w:rFonts w:cs="Calibri"/>
          <w:b w:val="0"/>
          <w:i/>
          <w:sz w:val="22"/>
          <w:szCs w:val="22"/>
        </w:rPr>
        <w:t>Country Fire Authority Act 1958</w:t>
      </w:r>
      <w:r w:rsidRPr="00435A9B">
        <w:rPr>
          <w:rFonts w:cs="Calibri"/>
          <w:b w:val="0"/>
          <w:sz w:val="22"/>
          <w:szCs w:val="22"/>
        </w:rPr>
        <w:t xml:space="preserve"> (s30 and s32) provides powers to the </w:t>
      </w:r>
      <w:r w:rsidR="00923667">
        <w:rPr>
          <w:rFonts w:cs="Calibri"/>
          <w:b w:val="0"/>
          <w:sz w:val="22"/>
          <w:szCs w:val="22"/>
        </w:rPr>
        <w:t>CFA</w:t>
      </w:r>
      <w:r w:rsidRPr="00435A9B">
        <w:rPr>
          <w:rFonts w:cs="Calibri"/>
          <w:b w:val="0"/>
          <w:sz w:val="22"/>
          <w:szCs w:val="22"/>
        </w:rPr>
        <w:t xml:space="preserve"> and </w:t>
      </w:r>
      <w:r w:rsidR="00E74464">
        <w:rPr>
          <w:rFonts w:cs="Calibri"/>
          <w:b w:val="0"/>
          <w:sz w:val="22"/>
          <w:szCs w:val="22"/>
        </w:rPr>
        <w:t xml:space="preserve">DEECA </w:t>
      </w:r>
      <w:r w:rsidRPr="00435A9B">
        <w:rPr>
          <w:rFonts w:cs="Calibri"/>
          <w:b w:val="0"/>
          <w:sz w:val="22"/>
          <w:szCs w:val="22"/>
        </w:rPr>
        <w:t>to take water from any waterway or any other source of water supply</w:t>
      </w:r>
      <w:r w:rsidR="00923667">
        <w:rPr>
          <w:rFonts w:cs="Calibri"/>
          <w:b w:val="0"/>
          <w:sz w:val="22"/>
          <w:szCs w:val="22"/>
        </w:rPr>
        <w:t>,</w:t>
      </w:r>
      <w:r w:rsidRPr="00435A9B">
        <w:rPr>
          <w:rFonts w:cs="Calibri"/>
          <w:b w:val="0"/>
          <w:sz w:val="22"/>
          <w:szCs w:val="22"/>
        </w:rPr>
        <w:t xml:space="preserve"> without any person being liable to any penalty or claim.</w:t>
      </w:r>
    </w:p>
    <w:p w14:paraId="2F68593F" w14:textId="77777777" w:rsidR="008F34D7" w:rsidRPr="00435A9B" w:rsidRDefault="008F34D7" w:rsidP="008F34D7">
      <w:pPr>
        <w:pStyle w:val="DSEBody"/>
        <w:rPr>
          <w:b w:val="0"/>
        </w:rPr>
      </w:pPr>
    </w:p>
    <w:p w14:paraId="51348BCB" w14:textId="77777777" w:rsidR="008F34D7" w:rsidRPr="00435A9B" w:rsidRDefault="008F34D7" w:rsidP="008F34D7">
      <w:pPr>
        <w:rPr>
          <w:rFonts w:cs="Calibri"/>
          <w:b w:val="0"/>
          <w:sz w:val="22"/>
          <w:szCs w:val="22"/>
        </w:rPr>
      </w:pPr>
      <w:r w:rsidRPr="00435A9B">
        <w:rPr>
          <w:rFonts w:cs="Calibri"/>
          <w:b w:val="0"/>
          <w:sz w:val="22"/>
          <w:szCs w:val="22"/>
        </w:rPr>
        <w:t>Q: How much water can the Erickson Air Crane (Elvis-type helicopter) pick up in one stop?</w:t>
      </w:r>
    </w:p>
    <w:p w14:paraId="67E3D6A4" w14:textId="7AB57664" w:rsidR="008F34D7" w:rsidRPr="00435A9B" w:rsidRDefault="008F34D7" w:rsidP="008F34D7">
      <w:pPr>
        <w:rPr>
          <w:rFonts w:cs="Calibri"/>
          <w:b w:val="0"/>
          <w:sz w:val="22"/>
          <w:szCs w:val="22"/>
        </w:rPr>
      </w:pPr>
      <w:r w:rsidRPr="00435A9B">
        <w:rPr>
          <w:rFonts w:cs="Calibri"/>
          <w:b w:val="0"/>
          <w:sz w:val="22"/>
          <w:szCs w:val="22"/>
        </w:rPr>
        <w:t>A: Approximately 9,000 litres</w:t>
      </w:r>
      <w:r w:rsidR="00923667">
        <w:rPr>
          <w:rFonts w:cs="Calibri"/>
          <w:b w:val="0"/>
          <w:sz w:val="22"/>
          <w:szCs w:val="22"/>
        </w:rPr>
        <w:t>.</w:t>
      </w:r>
    </w:p>
    <w:p w14:paraId="2AAE4100" w14:textId="77777777" w:rsidR="008F34D7" w:rsidRPr="00435A9B" w:rsidRDefault="008F34D7" w:rsidP="008F34D7">
      <w:pPr>
        <w:pStyle w:val="DSEBody"/>
        <w:rPr>
          <w:b w:val="0"/>
        </w:rPr>
      </w:pPr>
    </w:p>
    <w:p w14:paraId="7A00544B" w14:textId="77777777" w:rsidR="008F34D7" w:rsidRPr="00435A9B" w:rsidRDefault="008F34D7" w:rsidP="008F34D7">
      <w:pPr>
        <w:rPr>
          <w:rFonts w:cs="Calibri"/>
          <w:b w:val="0"/>
          <w:sz w:val="22"/>
          <w:szCs w:val="22"/>
        </w:rPr>
      </w:pPr>
      <w:r w:rsidRPr="00435A9B">
        <w:rPr>
          <w:rFonts w:cs="Calibri"/>
          <w:b w:val="0"/>
          <w:sz w:val="22"/>
          <w:szCs w:val="22"/>
        </w:rPr>
        <w:t>Q: Can firefighters take drinking water from my home tank?</w:t>
      </w:r>
    </w:p>
    <w:p w14:paraId="79AEC365" w14:textId="77777777" w:rsidR="008F34D7" w:rsidRPr="00435A9B" w:rsidRDefault="008F34D7" w:rsidP="008F34D7">
      <w:pPr>
        <w:rPr>
          <w:rFonts w:cs="Calibri"/>
          <w:b w:val="0"/>
          <w:sz w:val="22"/>
          <w:szCs w:val="22"/>
        </w:rPr>
      </w:pPr>
      <w:r w:rsidRPr="00435A9B">
        <w:rPr>
          <w:rFonts w:cs="Calibri"/>
          <w:b w:val="0"/>
          <w:sz w:val="22"/>
          <w:szCs w:val="22"/>
        </w:rPr>
        <w:t>A: Yes, in extreme situations where life or property is threatened any water available will be used.</w:t>
      </w:r>
    </w:p>
    <w:p w14:paraId="408AE729" w14:textId="77777777" w:rsidR="008F34D7" w:rsidRPr="00435A9B" w:rsidRDefault="008F34D7" w:rsidP="008F34D7">
      <w:pPr>
        <w:pStyle w:val="DSEBody"/>
        <w:rPr>
          <w:b w:val="0"/>
        </w:rPr>
      </w:pPr>
    </w:p>
    <w:p w14:paraId="2BD2F845" w14:textId="77777777" w:rsidR="008F34D7" w:rsidRPr="00435A9B" w:rsidRDefault="008F34D7" w:rsidP="008F34D7">
      <w:pPr>
        <w:rPr>
          <w:rFonts w:cs="Calibri"/>
          <w:b w:val="0"/>
          <w:sz w:val="22"/>
          <w:szCs w:val="22"/>
        </w:rPr>
      </w:pPr>
      <w:r w:rsidRPr="00435A9B">
        <w:rPr>
          <w:rFonts w:cs="Calibri"/>
          <w:b w:val="0"/>
          <w:sz w:val="22"/>
          <w:szCs w:val="22"/>
        </w:rPr>
        <w:t>Q: What volume of water is used to fight bushfires?</w:t>
      </w:r>
    </w:p>
    <w:p w14:paraId="578B49E1" w14:textId="77777777" w:rsidR="008F34D7" w:rsidRPr="00435A9B" w:rsidRDefault="008F34D7" w:rsidP="008F34D7">
      <w:pPr>
        <w:rPr>
          <w:rFonts w:cs="Calibri"/>
          <w:b w:val="0"/>
          <w:sz w:val="22"/>
          <w:szCs w:val="22"/>
        </w:rPr>
      </w:pPr>
      <w:r w:rsidRPr="00435A9B">
        <w:rPr>
          <w:rFonts w:cs="Calibri"/>
          <w:b w:val="0"/>
          <w:sz w:val="22"/>
          <w:szCs w:val="22"/>
        </w:rPr>
        <w:t>A: The volume of water used in firefighting operations across the state is relatively small. The government understands what the impact of taking water from farm dams can have in dry conditions.  Approximately 12 megalitres in total was used for fighting the Mt Lubra fire in the Grampians in January 2006, which covered more than 120,000 hectares.  Following this fire, as part of recovery, arrangements were made through the MECC to replace limited amounts of water taken for firefighting.  Local arrangements replaced about 100,000 litres (0.1 ML) taken from private dams.</w:t>
      </w:r>
    </w:p>
    <w:p w14:paraId="159E1C46" w14:textId="77777777" w:rsidR="008F34D7" w:rsidRPr="00435A9B" w:rsidRDefault="008F34D7" w:rsidP="008F34D7">
      <w:pPr>
        <w:pStyle w:val="DSEBody"/>
        <w:rPr>
          <w:b w:val="0"/>
        </w:rPr>
      </w:pPr>
    </w:p>
    <w:p w14:paraId="6DAF739B" w14:textId="77777777" w:rsidR="008F34D7" w:rsidRPr="00435A9B" w:rsidRDefault="008F34D7" w:rsidP="008F34D7">
      <w:pPr>
        <w:rPr>
          <w:rFonts w:cs="Calibri"/>
          <w:b w:val="0"/>
          <w:sz w:val="22"/>
          <w:szCs w:val="22"/>
        </w:rPr>
      </w:pPr>
      <w:r w:rsidRPr="00435A9B">
        <w:rPr>
          <w:rFonts w:cs="Calibri"/>
          <w:b w:val="0"/>
          <w:sz w:val="22"/>
          <w:szCs w:val="22"/>
        </w:rPr>
        <w:t xml:space="preserve">The Great Divide fires of 2006/07 saw approximately 1,116,000 hectares burnt after 69 days. The estimated water replaced was 10 megalitres. </w:t>
      </w:r>
    </w:p>
    <w:p w14:paraId="7EF2FAC4" w14:textId="77777777" w:rsidR="008F34D7" w:rsidRPr="00435A9B" w:rsidRDefault="008F34D7" w:rsidP="008F34D7">
      <w:pPr>
        <w:rPr>
          <w:rFonts w:cs="Calibri"/>
          <w:b w:val="0"/>
          <w:sz w:val="22"/>
          <w:szCs w:val="22"/>
        </w:rPr>
      </w:pPr>
    </w:p>
    <w:p w14:paraId="4A8B1BFA" w14:textId="77777777" w:rsidR="008F34D7" w:rsidRPr="00435A9B" w:rsidRDefault="008F34D7" w:rsidP="008F34D7">
      <w:pPr>
        <w:rPr>
          <w:rFonts w:cs="Calibri"/>
          <w:b w:val="0"/>
          <w:sz w:val="22"/>
          <w:szCs w:val="22"/>
        </w:rPr>
      </w:pPr>
      <w:r w:rsidRPr="00435A9B">
        <w:rPr>
          <w:rFonts w:cs="Calibri"/>
          <w:b w:val="0"/>
          <w:sz w:val="22"/>
          <w:szCs w:val="22"/>
        </w:rPr>
        <w:t>The 2009 Black Saturday bushfires saw 22 megalitres used.</w:t>
      </w:r>
    </w:p>
    <w:p w14:paraId="55BD1984" w14:textId="77777777" w:rsidR="008F34D7" w:rsidRPr="00435A9B" w:rsidRDefault="008F34D7" w:rsidP="008F34D7">
      <w:pPr>
        <w:rPr>
          <w:rFonts w:cs="Calibri"/>
          <w:b w:val="0"/>
          <w:sz w:val="22"/>
          <w:szCs w:val="22"/>
        </w:rPr>
      </w:pPr>
    </w:p>
    <w:p w14:paraId="5288B2AC" w14:textId="77777777" w:rsidR="008F34D7" w:rsidRPr="00435A9B" w:rsidRDefault="008F34D7" w:rsidP="008F34D7">
      <w:pPr>
        <w:rPr>
          <w:rFonts w:cs="Calibri"/>
          <w:b w:val="0"/>
          <w:sz w:val="22"/>
          <w:szCs w:val="22"/>
        </w:rPr>
      </w:pPr>
      <w:r w:rsidRPr="00435A9B">
        <w:rPr>
          <w:rFonts w:cs="Calibri"/>
          <w:b w:val="0"/>
          <w:sz w:val="22"/>
          <w:szCs w:val="22"/>
        </w:rPr>
        <w:t>One megalitre is equal to one million litres.</w:t>
      </w:r>
    </w:p>
    <w:p w14:paraId="613B4287" w14:textId="77777777" w:rsidR="008F34D7" w:rsidRPr="00435A9B" w:rsidRDefault="008F34D7" w:rsidP="008F34D7">
      <w:pPr>
        <w:rPr>
          <w:rFonts w:cs="Calibri"/>
          <w:b w:val="0"/>
          <w:sz w:val="22"/>
          <w:szCs w:val="22"/>
        </w:rPr>
      </w:pPr>
      <w:r w:rsidRPr="00435A9B">
        <w:rPr>
          <w:rFonts w:cs="Calibri"/>
          <w:b w:val="0"/>
          <w:sz w:val="22"/>
          <w:szCs w:val="22"/>
        </w:rPr>
        <w:t>Ten megalitres equals approximately 4 Olympic sized swimming pools.</w:t>
      </w:r>
    </w:p>
    <w:p w14:paraId="39743146" w14:textId="77777777" w:rsidR="008F34D7" w:rsidRPr="00435A9B" w:rsidRDefault="008F34D7" w:rsidP="008F34D7">
      <w:pPr>
        <w:pStyle w:val="DSEBody"/>
        <w:rPr>
          <w:b w:val="0"/>
        </w:rPr>
      </w:pPr>
    </w:p>
    <w:p w14:paraId="39932A6A" w14:textId="190DB1E3" w:rsidR="008F34D7" w:rsidRPr="00435A9B" w:rsidRDefault="008F34D7" w:rsidP="008F34D7">
      <w:pPr>
        <w:rPr>
          <w:rFonts w:cs="Calibri"/>
          <w:b w:val="0"/>
          <w:sz w:val="22"/>
          <w:szCs w:val="22"/>
        </w:rPr>
      </w:pPr>
      <w:r w:rsidRPr="00435A9B">
        <w:rPr>
          <w:rFonts w:cs="Calibri"/>
          <w:b w:val="0"/>
          <w:sz w:val="22"/>
          <w:szCs w:val="22"/>
        </w:rPr>
        <w:t xml:space="preserve">Q: What preparations have </w:t>
      </w:r>
      <w:r w:rsidR="00BA0C27">
        <w:rPr>
          <w:rFonts w:cs="Calibri"/>
          <w:b w:val="0"/>
          <w:sz w:val="22"/>
          <w:szCs w:val="22"/>
        </w:rPr>
        <w:t>DEECA</w:t>
      </w:r>
      <w:r w:rsidR="00BA0C27" w:rsidRPr="00435A9B">
        <w:rPr>
          <w:rFonts w:cs="Calibri"/>
          <w:b w:val="0"/>
          <w:sz w:val="22"/>
          <w:szCs w:val="22"/>
        </w:rPr>
        <w:t xml:space="preserve"> </w:t>
      </w:r>
      <w:r w:rsidRPr="00435A9B">
        <w:rPr>
          <w:rFonts w:cs="Calibri"/>
          <w:b w:val="0"/>
          <w:sz w:val="22"/>
          <w:szCs w:val="22"/>
        </w:rPr>
        <w:t>and CFA made to ensure there are water supplies during bushfire seasons?</w:t>
      </w:r>
    </w:p>
    <w:p w14:paraId="5DCEF222" w14:textId="1E8BD9C9" w:rsidR="008F34D7" w:rsidRPr="00435A9B" w:rsidRDefault="008F34D7" w:rsidP="008F34D7">
      <w:pPr>
        <w:rPr>
          <w:rFonts w:cs="Calibri"/>
          <w:b w:val="0"/>
          <w:sz w:val="22"/>
          <w:szCs w:val="22"/>
        </w:rPr>
      </w:pPr>
      <w:r w:rsidRPr="00435A9B">
        <w:rPr>
          <w:rFonts w:cs="Calibri"/>
          <w:b w:val="0"/>
          <w:sz w:val="22"/>
          <w:szCs w:val="22"/>
        </w:rPr>
        <w:t>A:  1. Sources of water for firefighting on public land have been mapped statewide.</w:t>
      </w:r>
    </w:p>
    <w:p w14:paraId="672BE315" w14:textId="77777777" w:rsidR="008F34D7" w:rsidRPr="00435A9B" w:rsidRDefault="008F34D7" w:rsidP="008F34D7">
      <w:pPr>
        <w:rPr>
          <w:rFonts w:cs="Calibri"/>
          <w:b w:val="0"/>
          <w:sz w:val="22"/>
          <w:szCs w:val="22"/>
        </w:rPr>
      </w:pPr>
      <w:r w:rsidRPr="00435A9B">
        <w:rPr>
          <w:rFonts w:cs="Calibri"/>
          <w:b w:val="0"/>
          <w:sz w:val="22"/>
          <w:szCs w:val="22"/>
        </w:rPr>
        <w:t xml:space="preserve">      2. Victoria has Statewide Emergency Water Supply Points for farmers. The Government has     </w:t>
      </w:r>
    </w:p>
    <w:p w14:paraId="19B38994" w14:textId="77777777" w:rsidR="008F34D7" w:rsidRPr="00435A9B" w:rsidRDefault="008F34D7" w:rsidP="008F34D7">
      <w:pPr>
        <w:rPr>
          <w:rFonts w:cs="Calibri"/>
          <w:b w:val="0"/>
          <w:sz w:val="22"/>
          <w:szCs w:val="22"/>
        </w:rPr>
      </w:pPr>
      <w:r w:rsidRPr="00435A9B">
        <w:rPr>
          <w:rFonts w:cs="Calibri"/>
          <w:b w:val="0"/>
          <w:sz w:val="22"/>
          <w:szCs w:val="22"/>
        </w:rPr>
        <w:t xml:space="preserve">          upgraded existing sites and established new sites in consultation with water corporations, the  </w:t>
      </w:r>
    </w:p>
    <w:p w14:paraId="17B1AA4A" w14:textId="3D6E137A" w:rsidR="008F34D7" w:rsidRPr="00435A9B" w:rsidRDefault="008F34D7" w:rsidP="008F34D7">
      <w:pPr>
        <w:rPr>
          <w:rFonts w:cs="Calibri"/>
          <w:b w:val="0"/>
          <w:sz w:val="22"/>
          <w:szCs w:val="22"/>
        </w:rPr>
      </w:pPr>
      <w:r w:rsidRPr="00435A9B">
        <w:rPr>
          <w:rFonts w:cs="Calibri"/>
          <w:b w:val="0"/>
          <w:sz w:val="22"/>
          <w:szCs w:val="22"/>
        </w:rPr>
        <w:t xml:space="preserve">          CFA and </w:t>
      </w:r>
      <w:r w:rsidR="00991233">
        <w:rPr>
          <w:rFonts w:cs="Calibri"/>
          <w:b w:val="0"/>
          <w:sz w:val="22"/>
          <w:szCs w:val="22"/>
        </w:rPr>
        <w:t>DEECA</w:t>
      </w:r>
      <w:r w:rsidRPr="00435A9B">
        <w:rPr>
          <w:rFonts w:cs="Calibri"/>
          <w:b w:val="0"/>
          <w:sz w:val="22"/>
          <w:szCs w:val="22"/>
        </w:rPr>
        <w:t>.</w:t>
      </w:r>
    </w:p>
    <w:p w14:paraId="15DEA337" w14:textId="076F77BF" w:rsidR="008F34D7" w:rsidRPr="00435A9B" w:rsidRDefault="008F34D7" w:rsidP="008F34D7">
      <w:pPr>
        <w:rPr>
          <w:rFonts w:cs="Calibri"/>
          <w:b w:val="0"/>
          <w:sz w:val="22"/>
          <w:szCs w:val="22"/>
        </w:rPr>
      </w:pPr>
      <w:r w:rsidRPr="00435A9B">
        <w:rPr>
          <w:rFonts w:cs="Calibri"/>
          <w:b w:val="0"/>
          <w:sz w:val="22"/>
          <w:szCs w:val="22"/>
        </w:rPr>
        <w:t xml:space="preserve">      3. Within 1-2 km of the coast, sea water may be used for aerial </w:t>
      </w:r>
      <w:r w:rsidR="006E0FAA" w:rsidRPr="00435A9B">
        <w:rPr>
          <w:rFonts w:cs="Calibri"/>
          <w:b w:val="0"/>
          <w:sz w:val="22"/>
          <w:szCs w:val="22"/>
        </w:rPr>
        <w:t>firefighting</w:t>
      </w:r>
      <w:r w:rsidRPr="00435A9B">
        <w:rPr>
          <w:rFonts w:cs="Calibri"/>
          <w:b w:val="0"/>
          <w:sz w:val="22"/>
          <w:szCs w:val="22"/>
        </w:rPr>
        <w:t>.</w:t>
      </w:r>
    </w:p>
    <w:p w14:paraId="19282FA7" w14:textId="42EE0A22" w:rsidR="008F34D7" w:rsidRPr="00435A9B" w:rsidRDefault="008F34D7" w:rsidP="008F34D7">
      <w:pPr>
        <w:rPr>
          <w:rFonts w:cs="Calibri"/>
          <w:b w:val="0"/>
          <w:sz w:val="22"/>
          <w:szCs w:val="22"/>
        </w:rPr>
      </w:pPr>
      <w:r w:rsidRPr="00435A9B">
        <w:rPr>
          <w:rFonts w:cs="Calibri"/>
          <w:b w:val="0"/>
          <w:sz w:val="22"/>
          <w:szCs w:val="22"/>
        </w:rPr>
        <w:t xml:space="preserve">      4. </w:t>
      </w:r>
      <w:r w:rsidR="00991233">
        <w:rPr>
          <w:rFonts w:cs="Calibri"/>
          <w:b w:val="0"/>
          <w:sz w:val="22"/>
          <w:szCs w:val="22"/>
        </w:rPr>
        <w:t>DEECA</w:t>
      </w:r>
      <w:r w:rsidR="00991233" w:rsidRPr="00435A9B">
        <w:rPr>
          <w:rFonts w:cs="Calibri"/>
          <w:b w:val="0"/>
          <w:sz w:val="22"/>
          <w:szCs w:val="22"/>
        </w:rPr>
        <w:t xml:space="preserve"> </w:t>
      </w:r>
      <w:r w:rsidRPr="00435A9B">
        <w:rPr>
          <w:rFonts w:cs="Calibri"/>
          <w:b w:val="0"/>
          <w:sz w:val="22"/>
          <w:szCs w:val="22"/>
        </w:rPr>
        <w:t>and CFA strategies for ensuring water supply during the bushfire season also include:</w:t>
      </w:r>
    </w:p>
    <w:p w14:paraId="35B8D5C3" w14:textId="77777777" w:rsidR="008F34D7" w:rsidRPr="00435A9B" w:rsidRDefault="008F34D7" w:rsidP="008F34D7">
      <w:pPr>
        <w:numPr>
          <w:ilvl w:val="0"/>
          <w:numId w:val="4"/>
        </w:numPr>
        <w:rPr>
          <w:rFonts w:cs="Calibri"/>
          <w:b w:val="0"/>
          <w:sz w:val="22"/>
          <w:szCs w:val="22"/>
        </w:rPr>
      </w:pPr>
      <w:r w:rsidRPr="00435A9B">
        <w:rPr>
          <w:rFonts w:cs="Calibri"/>
          <w:b w:val="0"/>
          <w:sz w:val="22"/>
          <w:szCs w:val="22"/>
        </w:rPr>
        <w:t>The purchase of additional floating collar tanks/portable dams.</w:t>
      </w:r>
    </w:p>
    <w:p w14:paraId="0EED673E" w14:textId="77777777" w:rsidR="008F34D7" w:rsidRPr="00435A9B" w:rsidRDefault="008F34D7" w:rsidP="008F34D7">
      <w:pPr>
        <w:numPr>
          <w:ilvl w:val="0"/>
          <w:numId w:val="4"/>
        </w:numPr>
        <w:rPr>
          <w:rFonts w:cs="Calibri"/>
          <w:b w:val="0"/>
          <w:sz w:val="22"/>
          <w:szCs w:val="22"/>
        </w:rPr>
      </w:pPr>
      <w:r w:rsidRPr="00435A9B">
        <w:rPr>
          <w:rFonts w:cs="Calibri"/>
          <w:b w:val="0"/>
          <w:sz w:val="22"/>
          <w:szCs w:val="22"/>
        </w:rPr>
        <w:t>The establishment of a bulk water carrying fleet to ensure continuity of supply from more reliable water sources during ongoing suppression.</w:t>
      </w:r>
    </w:p>
    <w:p w14:paraId="449E815A" w14:textId="77777777" w:rsidR="008F34D7" w:rsidRPr="00435A9B" w:rsidRDefault="008F34D7" w:rsidP="008F34D7">
      <w:pPr>
        <w:numPr>
          <w:ilvl w:val="0"/>
          <w:numId w:val="4"/>
        </w:numPr>
        <w:rPr>
          <w:rFonts w:cs="Calibri"/>
          <w:b w:val="0"/>
          <w:sz w:val="22"/>
          <w:szCs w:val="22"/>
        </w:rPr>
      </w:pPr>
      <w:r w:rsidRPr="00435A9B">
        <w:rPr>
          <w:rFonts w:cs="Calibri"/>
          <w:b w:val="0"/>
          <w:sz w:val="22"/>
          <w:szCs w:val="22"/>
        </w:rPr>
        <w:t>Working with Local Water Steering Groups to enhance our network of permanent water access through the use of standpipes and access to reticulated reserves and/or tanks and pumps at bores.</w:t>
      </w:r>
    </w:p>
    <w:p w14:paraId="0FD52CA5" w14:textId="77777777" w:rsidR="008F34D7" w:rsidRPr="00435A9B" w:rsidRDefault="008F34D7" w:rsidP="008F34D7">
      <w:pPr>
        <w:numPr>
          <w:ilvl w:val="0"/>
          <w:numId w:val="4"/>
        </w:numPr>
        <w:rPr>
          <w:rFonts w:cs="Calibri"/>
          <w:b w:val="0"/>
          <w:sz w:val="22"/>
          <w:szCs w:val="22"/>
        </w:rPr>
      </w:pPr>
      <w:r w:rsidRPr="00435A9B">
        <w:rPr>
          <w:rFonts w:cs="Calibri"/>
          <w:b w:val="0"/>
          <w:sz w:val="22"/>
          <w:szCs w:val="22"/>
        </w:rPr>
        <w:t>The location of pre-filled reserves (fixed or temporary tanks) in public land areas and at aircraft refilling points.</w:t>
      </w:r>
    </w:p>
    <w:p w14:paraId="001E6C58" w14:textId="77777777" w:rsidR="008F34D7" w:rsidRPr="00435A9B" w:rsidRDefault="008F34D7" w:rsidP="008F34D7">
      <w:pPr>
        <w:numPr>
          <w:ilvl w:val="0"/>
          <w:numId w:val="4"/>
        </w:numPr>
        <w:rPr>
          <w:rFonts w:cs="Calibri"/>
          <w:b w:val="0"/>
          <w:sz w:val="22"/>
          <w:szCs w:val="22"/>
        </w:rPr>
      </w:pPr>
      <w:r w:rsidRPr="00435A9B">
        <w:rPr>
          <w:rFonts w:cs="Calibri"/>
          <w:b w:val="0"/>
          <w:sz w:val="22"/>
          <w:szCs w:val="22"/>
        </w:rPr>
        <w:t>The placement of local bulk water tankers on standby to ensure water availability for first attack operations.</w:t>
      </w:r>
    </w:p>
    <w:p w14:paraId="2A2F1A80" w14:textId="77777777" w:rsidR="008F34D7" w:rsidRDefault="008F34D7" w:rsidP="008F34D7">
      <w:pPr>
        <w:ind w:left="1080"/>
        <w:rPr>
          <w:rFonts w:cs="Calibri"/>
          <w:sz w:val="22"/>
          <w:szCs w:val="22"/>
        </w:rPr>
      </w:pPr>
    </w:p>
    <w:p w14:paraId="6C18729F" w14:textId="77777777" w:rsidR="008F34D7" w:rsidRDefault="008F34D7" w:rsidP="008F34D7">
      <w:pPr>
        <w:ind w:left="1080"/>
        <w:rPr>
          <w:rFonts w:cs="Calibri"/>
          <w:sz w:val="22"/>
          <w:szCs w:val="22"/>
        </w:rPr>
        <w:sectPr w:rsidR="008F34D7" w:rsidSect="004E599E">
          <w:footerReference w:type="first" r:id="rId33"/>
          <w:pgSz w:w="11907" w:h="16840" w:code="9"/>
          <w:pgMar w:top="1134" w:right="1134" w:bottom="1134" w:left="1134" w:header="709" w:footer="567" w:gutter="0"/>
          <w:cols w:space="708"/>
          <w:formProt w:val="0"/>
          <w:titlePg/>
          <w:docGrid w:linePitch="360"/>
        </w:sectPr>
      </w:pPr>
    </w:p>
    <w:p w14:paraId="00F228FD" w14:textId="77777777" w:rsidR="008F34D7" w:rsidRDefault="008F34D7" w:rsidP="008F34D7">
      <w:pPr>
        <w:ind w:left="1080"/>
        <w:rPr>
          <w:rFonts w:cs="Calibri"/>
          <w:sz w:val="22"/>
          <w:szCs w:val="22"/>
        </w:rPr>
      </w:pPr>
    </w:p>
    <w:p w14:paraId="651B22B0" w14:textId="77777777" w:rsidR="008F34D7" w:rsidRDefault="008F34D7" w:rsidP="008F34D7">
      <w:pPr>
        <w:rPr>
          <w:rFonts w:cs="Calibri"/>
          <w:sz w:val="22"/>
          <w:szCs w:val="22"/>
        </w:rPr>
      </w:pPr>
    </w:p>
    <w:p w14:paraId="5D0E9D4B" w14:textId="410799E3" w:rsidR="008F34D7" w:rsidRPr="00435A9B" w:rsidRDefault="008F34D7" w:rsidP="008F34D7">
      <w:pPr>
        <w:rPr>
          <w:rFonts w:cs="Calibri"/>
          <w:b w:val="0"/>
          <w:sz w:val="22"/>
          <w:szCs w:val="22"/>
        </w:rPr>
      </w:pPr>
      <w:r w:rsidRPr="00435A9B">
        <w:rPr>
          <w:rFonts w:cs="Calibri"/>
          <w:b w:val="0"/>
          <w:sz w:val="22"/>
          <w:szCs w:val="22"/>
        </w:rPr>
        <w:t xml:space="preserve">Q: Can </w:t>
      </w:r>
      <w:r w:rsidR="00991233">
        <w:rPr>
          <w:rFonts w:cs="Calibri"/>
          <w:b w:val="0"/>
          <w:sz w:val="22"/>
          <w:szCs w:val="22"/>
        </w:rPr>
        <w:t>DEECA</w:t>
      </w:r>
      <w:r w:rsidR="00991233" w:rsidRPr="00435A9B">
        <w:rPr>
          <w:rFonts w:cs="Calibri"/>
          <w:b w:val="0"/>
          <w:sz w:val="22"/>
          <w:szCs w:val="22"/>
        </w:rPr>
        <w:t xml:space="preserve"> </w:t>
      </w:r>
      <w:r w:rsidRPr="00435A9B">
        <w:rPr>
          <w:rFonts w:cs="Calibri"/>
          <w:b w:val="0"/>
          <w:sz w:val="22"/>
          <w:szCs w:val="22"/>
        </w:rPr>
        <w:t>and CFA increase their use of dry fire fighting techniques?</w:t>
      </w:r>
    </w:p>
    <w:p w14:paraId="14B52602" w14:textId="3FA6840A" w:rsidR="008F34D7" w:rsidRPr="00435A9B" w:rsidRDefault="008F34D7" w:rsidP="008F34D7">
      <w:pPr>
        <w:rPr>
          <w:rFonts w:cs="Calibri"/>
          <w:b w:val="0"/>
          <w:sz w:val="22"/>
          <w:szCs w:val="22"/>
        </w:rPr>
      </w:pPr>
      <w:r w:rsidRPr="00435A9B">
        <w:rPr>
          <w:rFonts w:cs="Calibri"/>
          <w:b w:val="0"/>
          <w:sz w:val="22"/>
          <w:szCs w:val="22"/>
        </w:rPr>
        <w:t xml:space="preserve">A: </w:t>
      </w:r>
      <w:r w:rsidR="00991233">
        <w:rPr>
          <w:rFonts w:cs="Calibri"/>
          <w:b w:val="0"/>
          <w:sz w:val="22"/>
          <w:szCs w:val="22"/>
        </w:rPr>
        <w:t>DEECA</w:t>
      </w:r>
      <w:r w:rsidR="00991233" w:rsidRPr="00435A9B">
        <w:rPr>
          <w:rFonts w:cs="Calibri"/>
          <w:b w:val="0"/>
          <w:sz w:val="22"/>
          <w:szCs w:val="22"/>
        </w:rPr>
        <w:t xml:space="preserve"> </w:t>
      </w:r>
      <w:r w:rsidRPr="00435A9B">
        <w:rPr>
          <w:rFonts w:cs="Calibri"/>
          <w:b w:val="0"/>
          <w:sz w:val="22"/>
          <w:szCs w:val="22"/>
        </w:rPr>
        <w:t xml:space="preserve">primarily uses dry fire fighting techniques however water is still required at times, including for water bombing and extinguishing a new fire while it is still small.  Both CFA and </w:t>
      </w:r>
      <w:r w:rsidR="00991233">
        <w:rPr>
          <w:rFonts w:cs="Calibri"/>
          <w:b w:val="0"/>
          <w:sz w:val="22"/>
          <w:szCs w:val="22"/>
        </w:rPr>
        <w:t>DEECA</w:t>
      </w:r>
      <w:r w:rsidR="00991233" w:rsidRPr="00435A9B">
        <w:rPr>
          <w:rFonts w:cs="Calibri"/>
          <w:b w:val="0"/>
          <w:sz w:val="22"/>
          <w:szCs w:val="22"/>
        </w:rPr>
        <w:t xml:space="preserve"> </w:t>
      </w:r>
      <w:r w:rsidRPr="00435A9B">
        <w:rPr>
          <w:rFonts w:cs="Calibri"/>
          <w:b w:val="0"/>
          <w:sz w:val="22"/>
          <w:szCs w:val="22"/>
        </w:rPr>
        <w:t>continue to explore fire fighting techniques that use less water.  Water is an effective fire fighting tool and can lead to more rapid containment and mop up of bushfires.</w:t>
      </w:r>
    </w:p>
    <w:p w14:paraId="047FD374" w14:textId="77777777" w:rsidR="008F34D7" w:rsidRPr="00435A9B" w:rsidRDefault="008F34D7" w:rsidP="008F34D7">
      <w:pPr>
        <w:rPr>
          <w:rFonts w:cs="Calibri"/>
          <w:b w:val="0"/>
          <w:sz w:val="22"/>
          <w:szCs w:val="22"/>
        </w:rPr>
      </w:pPr>
    </w:p>
    <w:p w14:paraId="36DFA983" w14:textId="4CFA964D" w:rsidR="008F34D7" w:rsidRPr="00435A9B" w:rsidRDefault="008F34D7" w:rsidP="008F34D7">
      <w:pPr>
        <w:rPr>
          <w:rFonts w:cs="Calibri"/>
          <w:b w:val="0"/>
          <w:sz w:val="22"/>
          <w:szCs w:val="22"/>
        </w:rPr>
      </w:pPr>
      <w:r w:rsidRPr="00435A9B">
        <w:rPr>
          <w:rFonts w:cs="Calibri"/>
          <w:b w:val="0"/>
          <w:sz w:val="22"/>
          <w:szCs w:val="22"/>
        </w:rPr>
        <w:t>Bringing a bushfire under control by rapid and aggressive first attack is a critical part of fire fighting. A fire is easier to control and suppress when it is small. Sourcing water from the nearest source is critical to prevent a fire from spreading.</w:t>
      </w:r>
    </w:p>
    <w:p w14:paraId="3D76CC0D" w14:textId="77777777" w:rsidR="008F34D7" w:rsidRPr="00435A9B" w:rsidRDefault="008F34D7" w:rsidP="008F34D7">
      <w:pPr>
        <w:rPr>
          <w:rFonts w:cs="Calibri"/>
          <w:b w:val="0"/>
          <w:sz w:val="22"/>
          <w:szCs w:val="22"/>
        </w:rPr>
      </w:pPr>
    </w:p>
    <w:p w14:paraId="117ED0D0" w14:textId="722437F7" w:rsidR="008F34D7" w:rsidRPr="00435A9B" w:rsidRDefault="008F34D7" w:rsidP="008F34D7">
      <w:pPr>
        <w:rPr>
          <w:rFonts w:cs="Calibri"/>
          <w:b w:val="0"/>
          <w:sz w:val="22"/>
          <w:szCs w:val="22"/>
        </w:rPr>
      </w:pPr>
      <w:r w:rsidRPr="00435A9B">
        <w:rPr>
          <w:rFonts w:cs="Calibri"/>
          <w:b w:val="0"/>
          <w:sz w:val="22"/>
          <w:szCs w:val="22"/>
        </w:rPr>
        <w:t xml:space="preserve">Q: How does </w:t>
      </w:r>
      <w:r w:rsidR="00D97A01">
        <w:rPr>
          <w:rFonts w:cs="Calibri"/>
          <w:b w:val="0"/>
          <w:sz w:val="22"/>
          <w:szCs w:val="22"/>
        </w:rPr>
        <w:t>DEECA</w:t>
      </w:r>
      <w:r w:rsidR="00D97A01" w:rsidRPr="00435A9B">
        <w:rPr>
          <w:rFonts w:cs="Calibri"/>
          <w:b w:val="0"/>
          <w:sz w:val="22"/>
          <w:szCs w:val="22"/>
        </w:rPr>
        <w:t xml:space="preserve"> </w:t>
      </w:r>
      <w:r w:rsidRPr="00435A9B">
        <w:rPr>
          <w:rFonts w:cs="Calibri"/>
          <w:b w:val="0"/>
          <w:sz w:val="22"/>
          <w:szCs w:val="22"/>
        </w:rPr>
        <w:t>locate water for fire fighting during a fire?</w:t>
      </w:r>
    </w:p>
    <w:p w14:paraId="491D76FB" w14:textId="564A8D2C" w:rsidR="008F34D7" w:rsidRPr="00435A9B" w:rsidRDefault="008F34D7" w:rsidP="008F34D7">
      <w:pPr>
        <w:pStyle w:val="DSEBody"/>
        <w:rPr>
          <w:rFonts w:ascii="Calibri" w:hAnsi="Calibri" w:cs="Calibri"/>
          <w:b w:val="0"/>
          <w:sz w:val="22"/>
          <w:szCs w:val="22"/>
        </w:rPr>
      </w:pPr>
      <w:r w:rsidRPr="00435A9B">
        <w:rPr>
          <w:rFonts w:ascii="Calibri" w:hAnsi="Calibri" w:cs="Calibri"/>
          <w:b w:val="0"/>
          <w:sz w:val="22"/>
          <w:szCs w:val="22"/>
        </w:rPr>
        <w:t xml:space="preserve">A: </w:t>
      </w:r>
      <w:r w:rsidR="00D97A01">
        <w:rPr>
          <w:rFonts w:ascii="Calibri" w:hAnsi="Calibri" w:cs="Calibri"/>
          <w:b w:val="0"/>
          <w:sz w:val="22"/>
          <w:szCs w:val="22"/>
        </w:rPr>
        <w:t>DEECA</w:t>
      </w:r>
      <w:r w:rsidR="00D97A01" w:rsidRPr="00435A9B">
        <w:rPr>
          <w:rFonts w:ascii="Calibri" w:hAnsi="Calibri" w:cs="Calibri"/>
          <w:b w:val="0"/>
          <w:sz w:val="22"/>
          <w:szCs w:val="22"/>
        </w:rPr>
        <w:t xml:space="preserve"> </w:t>
      </w:r>
      <w:r>
        <w:rPr>
          <w:rFonts w:ascii="Calibri" w:hAnsi="Calibri" w:cs="Calibri"/>
          <w:b w:val="0"/>
          <w:sz w:val="22"/>
          <w:szCs w:val="22"/>
        </w:rPr>
        <w:t>Water and Catchments Group</w:t>
      </w:r>
      <w:r w:rsidRPr="00435A9B">
        <w:rPr>
          <w:rFonts w:ascii="Calibri" w:hAnsi="Calibri" w:cs="Calibri"/>
          <w:b w:val="0"/>
          <w:sz w:val="22"/>
          <w:szCs w:val="22"/>
        </w:rPr>
        <w:t xml:space="preserve"> have identified water points across the state where it is feasible to obtain water for first attack or for a sustained attack on the fire. These points are mostly located on public land </w:t>
      </w:r>
      <w:r w:rsidR="007A0ACD" w:rsidRPr="00435A9B">
        <w:rPr>
          <w:rFonts w:ascii="Calibri" w:hAnsi="Calibri" w:cs="Calibri"/>
          <w:b w:val="0"/>
          <w:sz w:val="22"/>
          <w:szCs w:val="22"/>
        </w:rPr>
        <w:t>i.e.,</w:t>
      </w:r>
      <w:r w:rsidRPr="00435A9B">
        <w:rPr>
          <w:rFonts w:ascii="Calibri" w:hAnsi="Calibri" w:cs="Calibri"/>
          <w:b w:val="0"/>
          <w:sz w:val="22"/>
          <w:szCs w:val="22"/>
        </w:rPr>
        <w:t xml:space="preserve"> National Parks and State Forest.</w:t>
      </w:r>
    </w:p>
    <w:p w14:paraId="0A6A569A" w14:textId="77777777" w:rsidR="008F34D7" w:rsidRPr="00435A9B" w:rsidRDefault="008F34D7" w:rsidP="008F34D7">
      <w:pPr>
        <w:pStyle w:val="DSEBody"/>
        <w:spacing w:after="0"/>
        <w:rPr>
          <w:rFonts w:ascii="Calibri" w:hAnsi="Calibri" w:cs="Calibri"/>
          <w:b w:val="0"/>
          <w:sz w:val="22"/>
          <w:szCs w:val="22"/>
        </w:rPr>
      </w:pPr>
    </w:p>
    <w:p w14:paraId="2C88F623" w14:textId="77777777" w:rsidR="008F34D7" w:rsidRPr="00435A9B" w:rsidRDefault="008F34D7" w:rsidP="008F34D7">
      <w:pPr>
        <w:rPr>
          <w:rFonts w:cs="Calibri"/>
          <w:b w:val="0"/>
          <w:sz w:val="22"/>
          <w:szCs w:val="22"/>
        </w:rPr>
      </w:pPr>
      <w:r w:rsidRPr="00435A9B">
        <w:rPr>
          <w:rFonts w:cs="Calibri"/>
          <w:b w:val="0"/>
          <w:sz w:val="22"/>
          <w:szCs w:val="22"/>
        </w:rPr>
        <w:t>Q: If I am not in a drought declared area, will my water still be replaced?</w:t>
      </w:r>
    </w:p>
    <w:p w14:paraId="1D576C4B" w14:textId="1F350836" w:rsidR="008F34D7" w:rsidRPr="00435A9B" w:rsidRDefault="008F34D7" w:rsidP="008F34D7">
      <w:pPr>
        <w:rPr>
          <w:rFonts w:cs="Calibri"/>
          <w:b w:val="0"/>
          <w:sz w:val="22"/>
          <w:szCs w:val="22"/>
        </w:rPr>
      </w:pPr>
      <w:r w:rsidRPr="00435A9B">
        <w:rPr>
          <w:rFonts w:cs="Calibri"/>
          <w:b w:val="0"/>
          <w:sz w:val="22"/>
          <w:szCs w:val="22"/>
        </w:rPr>
        <w:t>A: Yes, this is a statewide policy and water required for essential stock and domestic services will be replaced.</w:t>
      </w:r>
    </w:p>
    <w:p w14:paraId="3DE228FA" w14:textId="77777777" w:rsidR="008F34D7" w:rsidRPr="00435A9B" w:rsidRDefault="008F34D7" w:rsidP="008F34D7">
      <w:pPr>
        <w:pStyle w:val="DSEBody"/>
        <w:rPr>
          <w:b w:val="0"/>
        </w:rPr>
      </w:pPr>
    </w:p>
    <w:p w14:paraId="284ACD59" w14:textId="77777777" w:rsidR="008F34D7" w:rsidRPr="00435A9B" w:rsidRDefault="008F34D7" w:rsidP="008F34D7">
      <w:pPr>
        <w:rPr>
          <w:rFonts w:cs="Calibri"/>
          <w:b w:val="0"/>
          <w:sz w:val="22"/>
          <w:szCs w:val="22"/>
        </w:rPr>
      </w:pPr>
      <w:r w:rsidRPr="00435A9B">
        <w:rPr>
          <w:rFonts w:cs="Calibri"/>
          <w:b w:val="0"/>
          <w:sz w:val="22"/>
          <w:szCs w:val="22"/>
        </w:rPr>
        <w:t>Q: Will water taken from aesthetic or recreational dams be replaced?</w:t>
      </w:r>
    </w:p>
    <w:p w14:paraId="58B49098" w14:textId="77777777" w:rsidR="008F34D7" w:rsidRPr="00435A9B" w:rsidRDefault="008F34D7" w:rsidP="008F34D7">
      <w:pPr>
        <w:rPr>
          <w:rFonts w:cs="Calibri"/>
          <w:b w:val="0"/>
          <w:sz w:val="22"/>
          <w:szCs w:val="22"/>
        </w:rPr>
      </w:pPr>
      <w:r w:rsidRPr="00435A9B">
        <w:rPr>
          <w:rFonts w:cs="Calibri"/>
          <w:b w:val="0"/>
          <w:sz w:val="22"/>
          <w:szCs w:val="22"/>
        </w:rPr>
        <w:t>A: As part of the policy, aesthetic or recreational dams are not considered to be used for essential</w:t>
      </w:r>
    </w:p>
    <w:p w14:paraId="221BF914" w14:textId="77777777" w:rsidR="008F34D7" w:rsidRPr="00435A9B" w:rsidRDefault="008F34D7" w:rsidP="008F34D7">
      <w:pPr>
        <w:rPr>
          <w:rFonts w:cs="Calibri"/>
          <w:b w:val="0"/>
          <w:sz w:val="22"/>
          <w:szCs w:val="22"/>
        </w:rPr>
      </w:pPr>
      <w:r w:rsidRPr="00435A9B">
        <w:rPr>
          <w:rFonts w:cs="Calibri"/>
          <w:b w:val="0"/>
          <w:sz w:val="22"/>
          <w:szCs w:val="22"/>
        </w:rPr>
        <w:t>purposes and therefore water removed for firefighting will not be replaced.</w:t>
      </w:r>
    </w:p>
    <w:p w14:paraId="262F3049" w14:textId="77777777" w:rsidR="008F34D7" w:rsidRPr="00435A9B" w:rsidRDefault="008F34D7" w:rsidP="008F34D7">
      <w:pPr>
        <w:rPr>
          <w:rFonts w:cs="Calibri"/>
          <w:b w:val="0"/>
          <w:sz w:val="22"/>
          <w:szCs w:val="22"/>
        </w:rPr>
      </w:pPr>
    </w:p>
    <w:p w14:paraId="7B5C26F3" w14:textId="77777777" w:rsidR="008F34D7" w:rsidRPr="00435A9B" w:rsidRDefault="008F34D7" w:rsidP="008F34D7">
      <w:pPr>
        <w:rPr>
          <w:rFonts w:cs="Calibri"/>
          <w:b w:val="0"/>
          <w:sz w:val="22"/>
          <w:szCs w:val="22"/>
        </w:rPr>
      </w:pPr>
      <w:r w:rsidRPr="00435A9B">
        <w:rPr>
          <w:rFonts w:cs="Calibri"/>
          <w:b w:val="0"/>
          <w:sz w:val="22"/>
          <w:szCs w:val="22"/>
        </w:rPr>
        <w:t>Q: Will all Essential Water taken/exhausted be replaced?</w:t>
      </w:r>
    </w:p>
    <w:p w14:paraId="194F2E98" w14:textId="32512B31" w:rsidR="008F34D7" w:rsidRPr="00435A9B" w:rsidRDefault="008F34D7" w:rsidP="008F34D7">
      <w:pPr>
        <w:rPr>
          <w:rFonts w:cs="Calibri"/>
          <w:b w:val="0"/>
          <w:sz w:val="22"/>
          <w:szCs w:val="22"/>
        </w:rPr>
      </w:pPr>
      <w:r w:rsidRPr="00435A9B">
        <w:rPr>
          <w:rFonts w:cs="Calibri"/>
          <w:b w:val="0"/>
          <w:sz w:val="22"/>
          <w:szCs w:val="22"/>
        </w:rPr>
        <w:t xml:space="preserve">A: The quantity of Essential Water taken for firefighting is the same amount of Essential Water to be replaced. The policy provides for full replacement of Essential Water taken. </w:t>
      </w:r>
    </w:p>
    <w:p w14:paraId="0DBB2981" w14:textId="77777777" w:rsidR="008F34D7" w:rsidRPr="00435A9B" w:rsidRDefault="008F34D7" w:rsidP="008F34D7">
      <w:pPr>
        <w:rPr>
          <w:rFonts w:cs="Calibri"/>
          <w:b w:val="0"/>
          <w:sz w:val="22"/>
          <w:szCs w:val="22"/>
        </w:rPr>
      </w:pPr>
    </w:p>
    <w:p w14:paraId="6033FAC0" w14:textId="77777777" w:rsidR="008F34D7" w:rsidRPr="00435A9B" w:rsidRDefault="008F34D7" w:rsidP="008F34D7">
      <w:pPr>
        <w:rPr>
          <w:rFonts w:cs="Calibri"/>
          <w:b w:val="0"/>
          <w:sz w:val="22"/>
          <w:szCs w:val="22"/>
        </w:rPr>
      </w:pPr>
      <w:r w:rsidRPr="00435A9B">
        <w:rPr>
          <w:rFonts w:cs="Calibri"/>
          <w:b w:val="0"/>
          <w:sz w:val="22"/>
          <w:szCs w:val="22"/>
        </w:rPr>
        <w:t>Q: Will I get my Essential Water replaced automatically if a card stating that a fire agency took water has been left at my property?</w:t>
      </w:r>
    </w:p>
    <w:p w14:paraId="45277D21" w14:textId="41993CB7" w:rsidR="008F34D7" w:rsidRPr="00435A9B" w:rsidRDefault="008F34D7" w:rsidP="008F34D7">
      <w:pPr>
        <w:rPr>
          <w:rFonts w:cs="Calibri"/>
          <w:b w:val="0"/>
          <w:sz w:val="22"/>
          <w:szCs w:val="22"/>
        </w:rPr>
      </w:pPr>
      <w:r w:rsidRPr="00435A9B">
        <w:rPr>
          <w:rFonts w:cs="Calibri"/>
          <w:b w:val="0"/>
          <w:sz w:val="22"/>
          <w:szCs w:val="22"/>
        </w:rPr>
        <w:t xml:space="preserve">A: No, you still need to submit an Essential Water replacement form to </w:t>
      </w:r>
      <w:r w:rsidR="00F77576">
        <w:rPr>
          <w:rFonts w:cs="Calibri"/>
          <w:b w:val="0"/>
          <w:sz w:val="22"/>
          <w:szCs w:val="22"/>
        </w:rPr>
        <w:t>DEECA</w:t>
      </w:r>
      <w:r w:rsidR="00F77576" w:rsidRPr="00435A9B">
        <w:rPr>
          <w:rFonts w:cs="Calibri"/>
          <w:b w:val="0"/>
          <w:sz w:val="22"/>
          <w:szCs w:val="22"/>
        </w:rPr>
        <w:t xml:space="preserve"> </w:t>
      </w:r>
      <w:r w:rsidRPr="00435A9B">
        <w:rPr>
          <w:rFonts w:cs="Calibri"/>
          <w:b w:val="0"/>
          <w:sz w:val="22"/>
          <w:szCs w:val="22"/>
        </w:rPr>
        <w:t xml:space="preserve">for </w:t>
      </w:r>
      <w:r w:rsidR="00F77576">
        <w:rPr>
          <w:rFonts w:cs="Calibri"/>
          <w:b w:val="0"/>
          <w:sz w:val="22"/>
          <w:szCs w:val="22"/>
        </w:rPr>
        <w:t>DEECA</w:t>
      </w:r>
      <w:r w:rsidR="00F77576" w:rsidRPr="00435A9B">
        <w:rPr>
          <w:rFonts w:cs="Calibri"/>
          <w:b w:val="0"/>
          <w:sz w:val="22"/>
          <w:szCs w:val="22"/>
        </w:rPr>
        <w:t xml:space="preserve"> </w:t>
      </w:r>
      <w:r w:rsidRPr="00435A9B">
        <w:rPr>
          <w:rFonts w:cs="Calibri"/>
          <w:b w:val="0"/>
          <w:sz w:val="22"/>
          <w:szCs w:val="22"/>
        </w:rPr>
        <w:t>or CFA to process and verify that the water was taken and is essential</w:t>
      </w:r>
      <w:r>
        <w:rPr>
          <w:rFonts w:cs="Calibri"/>
          <w:b w:val="0"/>
          <w:sz w:val="22"/>
          <w:szCs w:val="22"/>
        </w:rPr>
        <w:t xml:space="preserve"> within 3 months of it being taken</w:t>
      </w:r>
      <w:r w:rsidRPr="00435A9B">
        <w:rPr>
          <w:rFonts w:cs="Calibri"/>
          <w:b w:val="0"/>
          <w:sz w:val="22"/>
          <w:szCs w:val="22"/>
        </w:rPr>
        <w:t xml:space="preserve">.  </w:t>
      </w:r>
    </w:p>
    <w:p w14:paraId="16F82B9D" w14:textId="77777777" w:rsidR="008F34D7" w:rsidRDefault="008F34D7" w:rsidP="008F34D7">
      <w:pPr>
        <w:rPr>
          <w:rFonts w:cs="Calibri"/>
          <w:b w:val="0"/>
          <w:sz w:val="22"/>
          <w:szCs w:val="22"/>
        </w:rPr>
      </w:pPr>
    </w:p>
    <w:p w14:paraId="49ADEA98" w14:textId="77777777" w:rsidR="008F34D7" w:rsidRDefault="008F34D7" w:rsidP="008F34D7">
      <w:pPr>
        <w:pStyle w:val="DSEBody"/>
      </w:pPr>
    </w:p>
    <w:p w14:paraId="332AFA0B" w14:textId="77777777" w:rsidR="00F54F47" w:rsidRDefault="00F54F47"/>
    <w:sectPr w:rsidR="00F54F47" w:rsidSect="004E599E">
      <w:pgSz w:w="11907" w:h="16840" w:code="9"/>
      <w:pgMar w:top="1134" w:right="1134" w:bottom="1134" w:left="1134" w:header="709"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BC9D8" w14:textId="77777777" w:rsidR="001558D0" w:rsidRDefault="001558D0" w:rsidP="008F34D7">
      <w:r>
        <w:separator/>
      </w:r>
    </w:p>
  </w:endnote>
  <w:endnote w:type="continuationSeparator" w:id="0">
    <w:p w14:paraId="322B4A97" w14:textId="77777777" w:rsidR="001558D0" w:rsidRDefault="001558D0" w:rsidP="008F34D7">
      <w:r>
        <w:continuationSeparator/>
      </w:r>
    </w:p>
  </w:endnote>
  <w:endnote w:type="continuationNotice" w:id="1">
    <w:p w14:paraId="4A670E9A" w14:textId="77777777" w:rsidR="001558D0" w:rsidRDefault="001558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44BF0" w14:textId="4A593618" w:rsidR="009A79A3" w:rsidRPr="00347158" w:rsidRDefault="008F34D7" w:rsidP="006616EC">
    <w:pPr>
      <w:pStyle w:val="DSEFooter"/>
      <w:rPr>
        <w:b w:val="0"/>
        <w:color w:val="218691"/>
      </w:rPr>
    </w:pPr>
    <w:r>
      <w:rPr>
        <w:b w:val="0"/>
        <w:noProof/>
        <w:color w:val="218691"/>
        <w:lang w:eastAsia="en-AU"/>
      </w:rPr>
      <mc:AlternateContent>
        <mc:Choice Requires="wps">
          <w:drawing>
            <wp:anchor distT="0" distB="0" distL="114300" distR="114300" simplePos="0" relativeHeight="251658249" behindDoc="0" locked="0" layoutInCell="0" allowOverlap="1" wp14:anchorId="71BCC29C" wp14:editId="275511FA">
              <wp:simplePos x="0" y="0"/>
              <wp:positionH relativeFrom="page">
                <wp:posOffset>0</wp:posOffset>
              </wp:positionH>
              <wp:positionV relativeFrom="page">
                <wp:posOffset>10229215</wp:posOffset>
              </wp:positionV>
              <wp:extent cx="7560945" cy="273050"/>
              <wp:effectExtent l="0" t="0" r="0" b="12700"/>
              <wp:wrapNone/>
              <wp:docPr id="2" name="MSIPCM8f70474e9a32c8d890f3c553"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3E75D9" w14:textId="56714E47" w:rsidR="008F34D7" w:rsidRPr="008F34D7" w:rsidRDefault="008F34D7" w:rsidP="008F34D7">
                          <w:pPr>
                            <w:jc w:val="center"/>
                            <w:rPr>
                              <w:rFonts w:cs="Calibri"/>
                              <w:color w:val="000000"/>
                              <w:sz w:val="24"/>
                            </w:rPr>
                          </w:pPr>
                          <w:r w:rsidRPr="008F34D7">
                            <w:rPr>
                              <w:rFonts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1BCC29C" id="_x0000_t202" coordsize="21600,21600" o:spt="202" path="m,l,21600r21600,l21600,xe">
              <v:stroke joinstyle="miter"/>
              <v:path gradientshapeok="t" o:connecttype="rect"/>
            </v:shapetype>
            <v:shape id="MSIPCM8f70474e9a32c8d890f3c553" o:spid="_x0000_s1026" type="#_x0000_t202" alt="{&quot;HashCode&quot;:-1264680268,&quot;Height&quot;:842.0,&quot;Width&quot;:595.0,&quot;Placement&quot;:&quot;Footer&quot;,&quot;Index&quot;:&quot;Primary&quot;,&quot;Section&quot;:1,&quot;Top&quot;:0.0,&quot;Left&quot;:0.0}" style="position:absolute;left:0;text-align:left;margin-left:0;margin-top:805.45pt;width:595.35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4E3E75D9" w14:textId="56714E47" w:rsidR="008F34D7" w:rsidRPr="008F34D7" w:rsidRDefault="008F34D7" w:rsidP="008F34D7">
                    <w:pPr>
                      <w:jc w:val="center"/>
                      <w:rPr>
                        <w:rFonts w:cs="Calibri"/>
                        <w:color w:val="000000"/>
                        <w:sz w:val="24"/>
                      </w:rPr>
                    </w:pPr>
                    <w:r w:rsidRPr="008F34D7">
                      <w:rPr>
                        <w:rFonts w:cs="Calibri"/>
                        <w:color w:val="000000"/>
                        <w:sz w:val="24"/>
                      </w:rPr>
                      <w:t>OFFICIAL</w:t>
                    </w:r>
                  </w:p>
                </w:txbxContent>
              </v:textbox>
              <w10:wrap anchorx="page" anchory="page"/>
            </v:shape>
          </w:pict>
        </mc:Fallback>
      </mc:AlternateContent>
    </w:r>
    <w:r>
      <w:rPr>
        <w:b w:val="0"/>
        <w:noProof/>
        <w:color w:val="218691"/>
        <w:lang w:eastAsia="en-AU"/>
      </w:rPr>
      <w:drawing>
        <wp:anchor distT="0" distB="0" distL="114300" distR="114300" simplePos="0" relativeHeight="251658248" behindDoc="0" locked="0" layoutInCell="1" allowOverlap="1" wp14:anchorId="3E6297C2" wp14:editId="6764C6B7">
          <wp:simplePos x="0" y="0"/>
          <wp:positionH relativeFrom="column">
            <wp:posOffset>4356735</wp:posOffset>
          </wp:positionH>
          <wp:positionV relativeFrom="paragraph">
            <wp:posOffset>61595</wp:posOffset>
          </wp:positionV>
          <wp:extent cx="454660" cy="44640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a_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4660" cy="446405"/>
                  </a:xfrm>
                  <a:prstGeom prst="rect">
                    <a:avLst/>
                  </a:prstGeom>
                </pic:spPr>
              </pic:pic>
            </a:graphicData>
          </a:graphic>
          <wp14:sizeRelH relativeFrom="margin">
            <wp14:pctWidth>0</wp14:pctWidth>
          </wp14:sizeRelH>
          <wp14:sizeRelV relativeFrom="margin">
            <wp14:pctHeight>0</wp14:pctHeight>
          </wp14:sizeRelV>
        </wp:anchor>
      </w:drawing>
    </w:r>
    <w:r w:rsidRPr="000C799E">
      <w:rPr>
        <w:rStyle w:val="DSERptPgNum"/>
        <w:b w:val="0"/>
        <w:noProof/>
        <w:color w:val="218691"/>
        <w:lang w:eastAsia="en-AU"/>
      </w:rPr>
      <mc:AlternateContent>
        <mc:Choice Requires="wps">
          <w:drawing>
            <wp:anchor distT="0" distB="0" distL="114300" distR="114300" simplePos="0" relativeHeight="251658246" behindDoc="0" locked="0" layoutInCell="1" allowOverlap="1" wp14:anchorId="20284122" wp14:editId="43578959">
              <wp:simplePos x="0" y="0"/>
              <wp:positionH relativeFrom="column">
                <wp:posOffset>4671060</wp:posOffset>
              </wp:positionH>
              <wp:positionV relativeFrom="paragraph">
                <wp:posOffset>26670</wp:posOffset>
              </wp:positionV>
              <wp:extent cx="2105025" cy="5334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533400"/>
                      </a:xfrm>
                      <a:prstGeom prst="rect">
                        <a:avLst/>
                      </a:prstGeom>
                      <a:solidFill>
                        <a:srgbClr val="FFFFFF"/>
                      </a:solidFill>
                      <a:ln w="9525">
                        <a:noFill/>
                        <a:miter lim="800000"/>
                        <a:headEnd/>
                        <a:tailEnd/>
                      </a:ln>
                    </wps:spPr>
                    <wps:txbx>
                      <w:txbxContent>
                        <w:p w14:paraId="54281E06" w14:textId="20F35AB6" w:rsidR="009A79A3" w:rsidRDefault="00F06EDA">
                          <w:r>
                            <w:rPr>
                              <w:noProof/>
                            </w:rPr>
                            <w:drawing>
                              <wp:inline distT="0" distB="0" distL="0" distR="0" wp14:anchorId="515F0418" wp14:editId="0E66A37B">
                                <wp:extent cx="1428750" cy="600374"/>
                                <wp:effectExtent l="0" t="0" r="0" b="9525"/>
                                <wp:docPr id="10" name="Picture 10" descr="FFMVi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MVic-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7936" cy="604234"/>
                                        </a:xfrm>
                                        <a:prstGeom prst="rect">
                                          <a:avLst/>
                                        </a:prstGeom>
                                        <a:noFill/>
                                        <a:ln>
                                          <a:noFill/>
                                        </a:ln>
                                      </pic:spPr>
                                    </pic:pic>
                                  </a:graphicData>
                                </a:graphic>
                              </wp:inline>
                            </w:drawing>
                          </w:r>
                          <w:r>
                            <w:rPr>
                              <w:noProof/>
                            </w:rPr>
                            <w:drawing>
                              <wp:inline distT="0" distB="0" distL="0" distR="0" wp14:anchorId="100EDE83" wp14:editId="257B11EC">
                                <wp:extent cx="2531607" cy="581025"/>
                                <wp:effectExtent l="0" t="0" r="254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24482" cy="57939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284122" id="Text Box 2" o:spid="_x0000_s1027" type="#_x0000_t202" style="position:absolute;left:0;text-align:left;margin-left:367.8pt;margin-top:2.1pt;width:165.75pt;height:4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" stroked="f">
              <v:textbox>
                <w:txbxContent>
                  <w:p w14:paraId="54281E06" w14:textId="20F35AB6" w:rsidR="009A79A3" w:rsidRDefault="00F06EDA">
                    <w:r>
                      <w:rPr>
                        <w:noProof/>
                      </w:rPr>
                      <w:drawing>
                        <wp:inline distT="0" distB="0" distL="0" distR="0" wp14:anchorId="515F0418" wp14:editId="0E66A37B">
                          <wp:extent cx="1428750" cy="600374"/>
                          <wp:effectExtent l="0" t="0" r="0" b="9525"/>
                          <wp:docPr id="10" name="Picture 10" descr="FFMVi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MVic-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7936" cy="604234"/>
                                  </a:xfrm>
                                  <a:prstGeom prst="rect">
                                    <a:avLst/>
                                  </a:prstGeom>
                                  <a:noFill/>
                                  <a:ln>
                                    <a:noFill/>
                                  </a:ln>
                                </pic:spPr>
                              </pic:pic>
                            </a:graphicData>
                          </a:graphic>
                        </wp:inline>
                      </w:drawing>
                    </w:r>
                    <w:r>
                      <w:rPr>
                        <w:noProof/>
                      </w:rPr>
                      <w:drawing>
                        <wp:inline distT="0" distB="0" distL="0" distR="0" wp14:anchorId="100EDE83" wp14:editId="257B11EC">
                          <wp:extent cx="2531607" cy="581025"/>
                          <wp:effectExtent l="0" t="0" r="254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24482" cy="579390"/>
                                  </a:xfrm>
                                  <a:prstGeom prst="rect">
                                    <a:avLst/>
                                  </a:prstGeom>
                                  <a:noFill/>
                                  <a:ln>
                                    <a:noFill/>
                                  </a:ln>
                                </pic:spPr>
                              </pic:pic>
                            </a:graphicData>
                          </a:graphic>
                        </wp:inline>
                      </w:drawing>
                    </w:r>
                  </w:p>
                </w:txbxContent>
              </v:textbox>
            </v:shape>
          </w:pict>
        </mc:Fallback>
      </mc:AlternateContent>
    </w:r>
    <w:r>
      <w:rPr>
        <w:b w:val="0"/>
        <w:noProof/>
        <w:color w:val="218691"/>
        <w:lang w:eastAsia="en-AU"/>
      </w:rPr>
      <mc:AlternateContent>
        <mc:Choice Requires="wps">
          <w:drawing>
            <wp:anchor distT="0" distB="0" distL="114300" distR="114300" simplePos="0" relativeHeight="251658244" behindDoc="0" locked="0" layoutInCell="1" allowOverlap="1" wp14:anchorId="103CE690" wp14:editId="0B65E3E1">
              <wp:simplePos x="0" y="0"/>
              <wp:positionH relativeFrom="column">
                <wp:posOffset>5148580</wp:posOffset>
              </wp:positionH>
              <wp:positionV relativeFrom="paragraph">
                <wp:posOffset>10049510</wp:posOffset>
              </wp:positionV>
              <wp:extent cx="2904490" cy="669925"/>
              <wp:effectExtent l="0" t="635"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4490" cy="669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6B4566" w14:textId="77777777" w:rsidR="009A79A3" w:rsidRDefault="003C02CB">
                          <w:r>
                            <w:rPr>
                              <w:rFonts w:ascii="Tms Rmn" w:hAnsi="Tms Rmn"/>
                              <w:noProof/>
                            </w:rPr>
                            <w:drawing>
                              <wp:inline distT="0" distB="0" distL="0" distR="0" wp14:anchorId="4EA7F8ED" wp14:editId="1D0575DD">
                                <wp:extent cx="2181225" cy="4857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81225" cy="4857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3CE690" id="Text Box 24" o:spid="_x0000_s1028" type="#_x0000_t202" style="position:absolute;left:0;text-align:left;margin-left:405.4pt;margin-top:791.3pt;width:228.7pt;height:52.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" stroked="f">
              <v:textbox>
                <w:txbxContent>
                  <w:p w14:paraId="7D6B4566" w14:textId="77777777" w:rsidR="009A79A3" w:rsidRDefault="003C02CB">
                    <w:r>
                      <w:rPr>
                        <w:rFonts w:ascii="Tms Rmn" w:hAnsi="Tms Rmn"/>
                        <w:noProof/>
                      </w:rPr>
                      <w:drawing>
                        <wp:inline distT="0" distB="0" distL="0" distR="0" wp14:anchorId="4EA7F8ED" wp14:editId="1D0575DD">
                          <wp:extent cx="2181225" cy="4857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81225" cy="485775"/>
                                  </a:xfrm>
                                  <a:prstGeom prst="rect">
                                    <a:avLst/>
                                  </a:prstGeom>
                                  <a:noFill/>
                                  <a:ln>
                                    <a:noFill/>
                                  </a:ln>
                                </pic:spPr>
                              </pic:pic>
                            </a:graphicData>
                          </a:graphic>
                        </wp:inline>
                      </w:drawing>
                    </w:r>
                  </w:p>
                </w:txbxContent>
              </v:textbox>
            </v:shape>
          </w:pict>
        </mc:Fallback>
      </mc:AlternateContent>
    </w:r>
    <w:r>
      <w:rPr>
        <w:b w:val="0"/>
        <w:noProof/>
        <w:color w:val="218691"/>
        <w:lang w:eastAsia="en-AU"/>
      </w:rPr>
      <mc:AlternateContent>
        <mc:Choice Requires="wps">
          <w:drawing>
            <wp:anchor distT="0" distB="0" distL="114300" distR="114300" simplePos="0" relativeHeight="251658243" behindDoc="0" locked="0" layoutInCell="1" allowOverlap="1" wp14:anchorId="5EE3DFBD" wp14:editId="670B4DEB">
              <wp:simplePos x="0" y="0"/>
              <wp:positionH relativeFrom="column">
                <wp:posOffset>5148580</wp:posOffset>
              </wp:positionH>
              <wp:positionV relativeFrom="paragraph">
                <wp:posOffset>10049510</wp:posOffset>
              </wp:positionV>
              <wp:extent cx="2904490" cy="669925"/>
              <wp:effectExtent l="0" t="635"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4490" cy="669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8769FC" w14:textId="77777777" w:rsidR="009A79A3" w:rsidRDefault="003C02CB">
                          <w:r>
                            <w:rPr>
                              <w:rFonts w:ascii="Tms Rmn" w:hAnsi="Tms Rmn"/>
                              <w:noProof/>
                            </w:rPr>
                            <w:drawing>
                              <wp:inline distT="0" distB="0" distL="0" distR="0" wp14:anchorId="1CEFB916" wp14:editId="339C5044">
                                <wp:extent cx="2181225" cy="4857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81225" cy="4857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E3DFBD" id="Text Box 18" o:spid="_x0000_s1029" type="#_x0000_t202" style="position:absolute;left:0;text-align:left;margin-left:405.4pt;margin-top:791.3pt;width:228.7pt;height:52.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" stroked="f">
              <v:textbox>
                <w:txbxContent>
                  <w:p w14:paraId="758769FC" w14:textId="77777777" w:rsidR="009A79A3" w:rsidRDefault="003C02CB">
                    <w:r>
                      <w:rPr>
                        <w:rFonts w:ascii="Tms Rmn" w:hAnsi="Tms Rmn"/>
                        <w:noProof/>
                      </w:rPr>
                      <w:drawing>
                        <wp:inline distT="0" distB="0" distL="0" distR="0" wp14:anchorId="1CEFB916" wp14:editId="339C5044">
                          <wp:extent cx="2181225" cy="4857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81225" cy="485775"/>
                                  </a:xfrm>
                                  <a:prstGeom prst="rect">
                                    <a:avLst/>
                                  </a:prstGeom>
                                  <a:noFill/>
                                  <a:ln>
                                    <a:noFill/>
                                  </a:ln>
                                </pic:spPr>
                              </pic:pic>
                            </a:graphicData>
                          </a:graphic>
                        </wp:inline>
                      </w:drawing>
                    </w:r>
                  </w:p>
                </w:txbxContent>
              </v:textbox>
            </v:shape>
          </w:pict>
        </mc:Fallback>
      </mc:AlternateContent>
    </w:r>
    <w:r>
      <w:rPr>
        <w:b w:val="0"/>
        <w:noProof/>
        <w:color w:val="218691"/>
        <w:lang w:eastAsia="en-AU"/>
      </w:rPr>
      <mc:AlternateContent>
        <mc:Choice Requires="wps">
          <w:drawing>
            <wp:anchor distT="0" distB="0" distL="114300" distR="114300" simplePos="0" relativeHeight="251658242" behindDoc="0" locked="0" layoutInCell="1" allowOverlap="1" wp14:anchorId="37B91EAB" wp14:editId="53DA47FB">
              <wp:simplePos x="0" y="0"/>
              <wp:positionH relativeFrom="column">
                <wp:posOffset>5148580</wp:posOffset>
              </wp:positionH>
              <wp:positionV relativeFrom="paragraph">
                <wp:posOffset>10049510</wp:posOffset>
              </wp:positionV>
              <wp:extent cx="2904490" cy="669925"/>
              <wp:effectExtent l="0" t="635"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4490" cy="669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C0214A" w14:textId="77777777" w:rsidR="009A79A3" w:rsidRDefault="003C02CB">
                          <w:r>
                            <w:rPr>
                              <w:rFonts w:ascii="Tms Rmn" w:hAnsi="Tms Rmn"/>
                              <w:noProof/>
                            </w:rPr>
                            <w:drawing>
                              <wp:inline distT="0" distB="0" distL="0" distR="0" wp14:anchorId="07B83D2D" wp14:editId="420F8AA4">
                                <wp:extent cx="2181225" cy="4857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81225" cy="4857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B91EAB" id="Text Box 13" o:spid="_x0000_s1030" type="#_x0000_t202" style="position:absolute;left:0;text-align:left;margin-left:405.4pt;margin-top:791.3pt;width:228.7pt;height:5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" stroked="f">
              <v:textbox>
                <w:txbxContent>
                  <w:p w14:paraId="0EC0214A" w14:textId="77777777" w:rsidR="009A79A3" w:rsidRDefault="003C02CB">
                    <w:r>
                      <w:rPr>
                        <w:rFonts w:ascii="Tms Rmn" w:hAnsi="Tms Rmn"/>
                        <w:noProof/>
                      </w:rPr>
                      <w:drawing>
                        <wp:inline distT="0" distB="0" distL="0" distR="0" wp14:anchorId="07B83D2D" wp14:editId="420F8AA4">
                          <wp:extent cx="2181225" cy="4857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81225" cy="485775"/>
                                  </a:xfrm>
                                  <a:prstGeom prst="rect">
                                    <a:avLst/>
                                  </a:prstGeom>
                                  <a:noFill/>
                                  <a:ln>
                                    <a:noFill/>
                                  </a:ln>
                                </pic:spPr>
                              </pic:pic>
                            </a:graphicData>
                          </a:graphic>
                        </wp:inline>
                      </w:drawing>
                    </w:r>
                  </w:p>
                </w:txbxContent>
              </v:textbox>
            </v:shape>
          </w:pict>
        </mc:Fallback>
      </mc:AlternateContent>
    </w:r>
    <w:r>
      <w:rPr>
        <w:b w:val="0"/>
        <w:noProof/>
        <w:color w:val="218691"/>
        <w:lang w:eastAsia="en-AU"/>
      </w:rPr>
      <mc:AlternateContent>
        <mc:Choice Requires="wps">
          <w:drawing>
            <wp:anchor distT="0" distB="0" distL="114300" distR="114300" simplePos="0" relativeHeight="251658241" behindDoc="0" locked="0" layoutInCell="1" allowOverlap="1" wp14:anchorId="78085B6C" wp14:editId="73A82602">
              <wp:simplePos x="0" y="0"/>
              <wp:positionH relativeFrom="column">
                <wp:posOffset>2327910</wp:posOffset>
              </wp:positionH>
              <wp:positionV relativeFrom="paragraph">
                <wp:posOffset>5013325</wp:posOffset>
              </wp:positionV>
              <wp:extent cx="2904490" cy="669925"/>
              <wp:effectExtent l="0" t="635"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4490" cy="669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467E42" w14:textId="77777777" w:rsidR="009A79A3" w:rsidRDefault="003C02CB">
                          <w:r>
                            <w:rPr>
                              <w:rFonts w:ascii="Tms Rmn" w:hAnsi="Tms Rmn"/>
                              <w:noProof/>
                            </w:rPr>
                            <w:drawing>
                              <wp:inline distT="0" distB="0" distL="0" distR="0" wp14:anchorId="08F56DED" wp14:editId="4A86E242">
                                <wp:extent cx="2181225" cy="4857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81225" cy="4857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085B6C" id="Text Box 9" o:spid="_x0000_s1031" type="#_x0000_t202" style="position:absolute;left:0;text-align:left;margin-left:183.3pt;margin-top:394.75pt;width:228.7pt;height:52.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" stroked="f">
              <v:textbox>
                <w:txbxContent>
                  <w:p w14:paraId="69467E42" w14:textId="77777777" w:rsidR="009A79A3" w:rsidRDefault="003C02CB">
                    <w:r>
                      <w:rPr>
                        <w:rFonts w:ascii="Tms Rmn" w:hAnsi="Tms Rmn"/>
                        <w:noProof/>
                      </w:rPr>
                      <w:drawing>
                        <wp:inline distT="0" distB="0" distL="0" distR="0" wp14:anchorId="08F56DED" wp14:editId="4A86E242">
                          <wp:extent cx="2181225" cy="4857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81225" cy="485775"/>
                                  </a:xfrm>
                                  <a:prstGeom prst="rect">
                                    <a:avLst/>
                                  </a:prstGeom>
                                  <a:noFill/>
                                  <a:ln>
                                    <a:noFill/>
                                  </a:ln>
                                </pic:spPr>
                              </pic:pic>
                            </a:graphicData>
                          </a:graphic>
                        </wp:inline>
                      </w:drawing>
                    </w:r>
                  </w:p>
                </w:txbxContent>
              </v:textbox>
            </v:shape>
          </w:pict>
        </mc:Fallback>
      </mc:AlternateContent>
    </w:r>
    <w:r>
      <w:rPr>
        <w:b w:val="0"/>
        <w:noProof/>
        <w:color w:val="218691"/>
        <w:lang w:eastAsia="en-AU"/>
      </w:rPr>
      <mc:AlternateContent>
        <mc:Choice Requires="wps">
          <w:drawing>
            <wp:anchor distT="0" distB="0" distL="114300" distR="114300" simplePos="0" relativeHeight="251658240" behindDoc="0" locked="0" layoutInCell="1" allowOverlap="1" wp14:anchorId="14C70A99" wp14:editId="32EE4A67">
              <wp:simplePos x="0" y="0"/>
              <wp:positionH relativeFrom="column">
                <wp:posOffset>2327910</wp:posOffset>
              </wp:positionH>
              <wp:positionV relativeFrom="paragraph">
                <wp:posOffset>5013325</wp:posOffset>
              </wp:positionV>
              <wp:extent cx="2904490" cy="669925"/>
              <wp:effectExtent l="0" t="63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4490" cy="669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A2CA8E" w14:textId="77777777" w:rsidR="009A79A3" w:rsidRDefault="003C02CB">
                          <w:r>
                            <w:rPr>
                              <w:rFonts w:ascii="Tms Rmn" w:hAnsi="Tms Rmn"/>
                              <w:noProof/>
                            </w:rPr>
                            <w:drawing>
                              <wp:inline distT="0" distB="0" distL="0" distR="0" wp14:anchorId="75451652" wp14:editId="767646CA">
                                <wp:extent cx="2181225" cy="4857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81225" cy="4857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C70A99" id="Text Box 4" o:spid="_x0000_s1032" type="#_x0000_t202" style="position:absolute;left:0;text-align:left;margin-left:183.3pt;margin-top:394.75pt;width:228.7pt;height:5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" stroked="f">
              <v:textbox>
                <w:txbxContent>
                  <w:p w14:paraId="33A2CA8E" w14:textId="77777777" w:rsidR="009A79A3" w:rsidRDefault="003C02CB">
                    <w:r>
                      <w:rPr>
                        <w:rFonts w:ascii="Tms Rmn" w:hAnsi="Tms Rmn"/>
                        <w:noProof/>
                      </w:rPr>
                      <w:drawing>
                        <wp:inline distT="0" distB="0" distL="0" distR="0" wp14:anchorId="75451652" wp14:editId="767646CA">
                          <wp:extent cx="2181225" cy="4857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81225" cy="485775"/>
                                  </a:xfrm>
                                  <a:prstGeom prst="rect">
                                    <a:avLst/>
                                  </a:prstGeom>
                                  <a:noFill/>
                                  <a:ln>
                                    <a:noFill/>
                                  </a:ln>
                                </pic:spPr>
                              </pic:pic>
                            </a:graphicData>
                          </a:graphic>
                        </wp:inline>
                      </w:drawing>
                    </w:r>
                  </w:p>
                </w:txbxContent>
              </v:textbox>
            </v:shape>
          </w:pict>
        </mc:Fallback>
      </mc:AlternateContent>
    </w:r>
    <w:r w:rsidRPr="00347158">
      <w:rPr>
        <w:rStyle w:val="DSERptPgNum"/>
        <w:color w:val="218691"/>
      </w:rPr>
      <w:t>Version</w:t>
    </w:r>
    <w:r>
      <w:rPr>
        <w:rStyle w:val="DSERptPgNum"/>
        <w:color w:val="218691"/>
      </w:rPr>
      <w:t>:</w:t>
    </w:r>
    <w:r w:rsidRPr="00347158">
      <w:rPr>
        <w:rStyle w:val="DSERptPgNum"/>
        <w:color w:val="218691"/>
      </w:rPr>
      <w:t xml:space="preserve"> </w:t>
    </w:r>
    <w:r w:rsidR="00802964">
      <w:rPr>
        <w:rStyle w:val="DSERptPgNum"/>
        <w:color w:val="218691"/>
      </w:rPr>
      <w:t>June 2023</w:t>
    </w:r>
    <w:r w:rsidR="00C24E1A" w:rsidRPr="00347158">
      <w:rPr>
        <w:rStyle w:val="DSERptPgNum"/>
        <w:color w:val="21869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C9F50" w14:textId="518DBA9C" w:rsidR="009A79A3" w:rsidRDefault="008F34D7">
    <w:pPr>
      <w:pStyle w:val="Footer"/>
    </w:pPr>
    <w:r>
      <w:rPr>
        <w:noProof/>
      </w:rPr>
      <mc:AlternateContent>
        <mc:Choice Requires="wps">
          <w:drawing>
            <wp:anchor distT="0" distB="0" distL="114300" distR="114300" simplePos="1" relativeHeight="251658250" behindDoc="0" locked="0" layoutInCell="0" allowOverlap="1" wp14:anchorId="453CDC2C" wp14:editId="4FF0A21F">
              <wp:simplePos x="0" y="10229453"/>
              <wp:positionH relativeFrom="page">
                <wp:posOffset>0</wp:posOffset>
              </wp:positionH>
              <wp:positionV relativeFrom="page">
                <wp:posOffset>10229215</wp:posOffset>
              </wp:positionV>
              <wp:extent cx="7560945" cy="273050"/>
              <wp:effectExtent l="0" t="0" r="0" b="12700"/>
              <wp:wrapNone/>
              <wp:docPr id="6" name="MSIPCMd44647b1b25dd82991d4c247"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6A0C8A" w14:textId="01463A27" w:rsidR="008F34D7" w:rsidRPr="008F34D7" w:rsidRDefault="008F34D7" w:rsidP="008F34D7">
                          <w:pPr>
                            <w:jc w:val="center"/>
                            <w:rPr>
                              <w:rFonts w:cs="Calibri"/>
                              <w:color w:val="000000"/>
                              <w:sz w:val="24"/>
                            </w:rPr>
                          </w:pPr>
                          <w:r w:rsidRPr="008F34D7">
                            <w:rPr>
                              <w:rFonts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53CDC2C" id="_x0000_t202" coordsize="21600,21600" o:spt="202" path="m,l,21600r21600,l21600,xe">
              <v:stroke joinstyle="miter"/>
              <v:path gradientshapeok="t" o:connecttype="rect"/>
            </v:shapetype>
            <v:shape id="MSIPCMd44647b1b25dd82991d4c247" o:spid="_x0000_s1033" type="#_x0000_t202" alt="{&quot;HashCode&quot;:-1264680268,&quot;Height&quot;:842.0,&quot;Width&quot;:595.0,&quot;Placement&quot;:&quot;Footer&quot;,&quot;Index&quot;:&quot;FirstPage&quot;,&quot;Section&quot;:1,&quot;Top&quot;:0.0,&quot;Left&quot;:0.0}" style="position:absolute;margin-left:0;margin-top:805.45pt;width:595.35pt;height:21.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Hg9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HGn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Dx2Hg9GAIAACsEAAAOAAAAAAAAAAAAAAAAAC4CAABkcnMvZTJvRG9jLnhtbFBLAQItABQA&#10;BgAIAAAAIQARcqd+3wAAAAsBAAAPAAAAAAAAAAAAAAAAAHIEAABkcnMvZG93bnJldi54bWxQSwUG&#10;AAAAAAQABADzAAAAfgUAAAAA&#10;" o:allowincell="f" filled="f" stroked="f" strokeweight=".5pt">
              <v:textbox inset=",0,,0">
                <w:txbxContent>
                  <w:p w14:paraId="156A0C8A" w14:textId="01463A27" w:rsidR="008F34D7" w:rsidRPr="008F34D7" w:rsidRDefault="008F34D7" w:rsidP="008F34D7">
                    <w:pPr>
                      <w:jc w:val="center"/>
                      <w:rPr>
                        <w:rFonts w:cs="Calibri"/>
                        <w:color w:val="000000"/>
                        <w:sz w:val="24"/>
                      </w:rPr>
                    </w:pPr>
                    <w:r w:rsidRPr="008F34D7">
                      <w:rPr>
                        <w:rFonts w:cs="Calibri"/>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05699" w14:textId="77777777" w:rsidR="009A79A3" w:rsidRDefault="003C02CB" w:rsidP="00274E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771C0D" w14:textId="77777777" w:rsidR="009A79A3" w:rsidRDefault="009A79A3" w:rsidP="00607A4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644A" w14:textId="56726237" w:rsidR="009A79A3" w:rsidRPr="00435A9B" w:rsidRDefault="008F34D7">
    <w:pPr>
      <w:pStyle w:val="Footer"/>
      <w:jc w:val="center"/>
      <w:rPr>
        <w:color w:val="009999"/>
      </w:rPr>
    </w:pPr>
    <w:r>
      <w:rPr>
        <w:noProof/>
      </w:rPr>
      <mc:AlternateContent>
        <mc:Choice Requires="wps">
          <w:drawing>
            <wp:anchor distT="0" distB="0" distL="114300" distR="114300" simplePos="0" relativeHeight="251658245" behindDoc="0" locked="0" layoutInCell="0" allowOverlap="1" wp14:anchorId="7D2EB8DC" wp14:editId="2F5E4F67">
              <wp:simplePos x="0" y="0"/>
              <wp:positionH relativeFrom="page">
                <wp:posOffset>0</wp:posOffset>
              </wp:positionH>
              <wp:positionV relativeFrom="page">
                <wp:posOffset>10229215</wp:posOffset>
              </wp:positionV>
              <wp:extent cx="7560945" cy="273050"/>
              <wp:effectExtent l="0" t="0" r="0" b="12700"/>
              <wp:wrapNone/>
              <wp:docPr id="7" name="MSIPCM49f444799d72588b8c1c21ed" descr="{&quot;HashCode&quot;:-1264680268,&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1E37C3" w14:textId="3DE6DA52" w:rsidR="008F34D7" w:rsidRPr="008F34D7" w:rsidRDefault="008F34D7" w:rsidP="008F34D7">
                          <w:pPr>
                            <w:jc w:val="center"/>
                            <w:rPr>
                              <w:rFonts w:cs="Calibri"/>
                              <w:color w:val="000000"/>
                              <w:sz w:val="24"/>
                            </w:rPr>
                          </w:pPr>
                          <w:r w:rsidRPr="008F34D7">
                            <w:rPr>
                              <w:rFonts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D2EB8DC" id="_x0000_t202" coordsize="21600,21600" o:spt="202" path="m,l,21600r21600,l21600,xe">
              <v:stroke joinstyle="miter"/>
              <v:path gradientshapeok="t" o:connecttype="rect"/>
            </v:shapetype>
            <v:shape id="MSIPCM49f444799d72588b8c1c21ed" o:spid="_x0000_s1034" type="#_x0000_t202" alt="{&quot;HashCode&quot;:-1264680268,&quot;Height&quot;:842.0,&quot;Width&quot;:595.0,&quot;Placement&quot;:&quot;Footer&quot;,&quot;Index&quot;:&quot;Primary&quot;,&quot;Section&quot;:3,&quot;Top&quot;:0.0,&quot;Left&quot;:0.0}" style="position:absolute;left:0;text-align:left;margin-left:0;margin-top:805.45pt;width:595.35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" o:allowincell="f" filled="f" stroked="f" strokeweight=".5pt">
              <v:textbox inset=",0,,0">
                <w:txbxContent>
                  <w:p w14:paraId="611E37C3" w14:textId="3DE6DA52" w:rsidR="008F34D7" w:rsidRPr="008F34D7" w:rsidRDefault="008F34D7" w:rsidP="008F34D7">
                    <w:pPr>
                      <w:jc w:val="center"/>
                      <w:rPr>
                        <w:rFonts w:cs="Calibri"/>
                        <w:color w:val="000000"/>
                        <w:sz w:val="24"/>
                      </w:rPr>
                    </w:pPr>
                    <w:r w:rsidRPr="008F34D7">
                      <w:rPr>
                        <w:rFonts w:cs="Calibri"/>
                        <w:color w:val="000000"/>
                        <w:sz w:val="24"/>
                      </w:rPr>
                      <w:t>OFFICIAL</w:t>
                    </w:r>
                  </w:p>
                </w:txbxContent>
              </v:textbox>
              <w10:wrap anchorx="page" anchory="page"/>
            </v:shape>
          </w:pict>
        </mc:Fallback>
      </mc:AlternateContent>
    </w:r>
    <w:sdt>
      <w:sdtPr>
        <w:id w:val="1523429785"/>
        <w:docPartObj>
          <w:docPartGallery w:val="Page Numbers (Bottom of Page)"/>
          <w:docPartUnique/>
        </w:docPartObj>
      </w:sdtPr>
      <w:sdtEndPr>
        <w:rPr>
          <w:noProof/>
          <w:color w:val="009999"/>
        </w:rPr>
      </w:sdtEndPr>
      <w:sdtContent>
        <w:r w:rsidRPr="00435A9B">
          <w:rPr>
            <w:color w:val="009999"/>
          </w:rPr>
          <w:fldChar w:fldCharType="begin"/>
        </w:r>
        <w:r w:rsidRPr="00435A9B">
          <w:rPr>
            <w:color w:val="009999"/>
          </w:rPr>
          <w:instrText xml:space="preserve"> PAGE   \* MERGEFORMAT </w:instrText>
        </w:r>
        <w:r w:rsidRPr="00435A9B">
          <w:rPr>
            <w:color w:val="009999"/>
          </w:rPr>
          <w:fldChar w:fldCharType="separate"/>
        </w:r>
        <w:r>
          <w:rPr>
            <w:noProof/>
            <w:color w:val="009999"/>
          </w:rPr>
          <w:t>4</w:t>
        </w:r>
        <w:r w:rsidRPr="00435A9B">
          <w:rPr>
            <w:noProof/>
            <w:color w:val="009999"/>
          </w:rPr>
          <w:fldChar w:fldCharType="end"/>
        </w:r>
      </w:sdtContent>
    </w:sdt>
  </w:p>
  <w:p w14:paraId="2C6351FC" w14:textId="77777777" w:rsidR="009A79A3" w:rsidRPr="00AD59DC" w:rsidRDefault="009A79A3" w:rsidP="00154DC8">
    <w:pPr>
      <w:pStyle w:val="DSEFooter"/>
      <w:rPr>
        <w:b w:val="0"/>
        <w:color w:val="228591"/>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080CA" w14:textId="67EBB4A8" w:rsidR="009A79A3" w:rsidRPr="00435A9B" w:rsidRDefault="008F34D7">
    <w:pPr>
      <w:pStyle w:val="Footer"/>
      <w:jc w:val="center"/>
      <w:rPr>
        <w:color w:val="009999"/>
      </w:rPr>
    </w:pPr>
    <w:r>
      <w:rPr>
        <w:noProof/>
      </w:rPr>
      <mc:AlternateContent>
        <mc:Choice Requires="wps">
          <w:drawing>
            <wp:anchor distT="0" distB="0" distL="114300" distR="114300" simplePos="0" relativeHeight="251658247" behindDoc="0" locked="0" layoutInCell="0" allowOverlap="1" wp14:anchorId="587E88C4" wp14:editId="2B8F6DF1">
              <wp:simplePos x="0" y="0"/>
              <wp:positionH relativeFrom="page">
                <wp:posOffset>0</wp:posOffset>
              </wp:positionH>
              <wp:positionV relativeFrom="page">
                <wp:posOffset>10229215</wp:posOffset>
              </wp:positionV>
              <wp:extent cx="7560945" cy="273050"/>
              <wp:effectExtent l="0" t="0" r="0" b="12700"/>
              <wp:wrapNone/>
              <wp:docPr id="8" name="MSIPCMb199473e8731611d00a23065" descr="{&quot;HashCode&quot;:-1264680268,&quot;Height&quot;:842.0,&quot;Width&quot;:595.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E18ADD" w14:textId="5EACBADF" w:rsidR="008F34D7" w:rsidRPr="008F34D7" w:rsidRDefault="008F34D7" w:rsidP="008F34D7">
                          <w:pPr>
                            <w:jc w:val="center"/>
                            <w:rPr>
                              <w:rFonts w:cs="Calibri"/>
                              <w:color w:val="000000"/>
                              <w:sz w:val="24"/>
                            </w:rPr>
                          </w:pPr>
                          <w:r w:rsidRPr="008F34D7">
                            <w:rPr>
                              <w:rFonts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7E88C4" id="_x0000_t202" coordsize="21600,21600" o:spt="202" path="m,l,21600r21600,l21600,xe">
              <v:stroke joinstyle="miter"/>
              <v:path gradientshapeok="t" o:connecttype="rect"/>
            </v:shapetype>
            <v:shape id="MSIPCMb199473e8731611d00a23065" o:spid="_x0000_s1035" type="#_x0000_t202" alt="{&quot;HashCode&quot;:-1264680268,&quot;Height&quot;:842.0,&quot;Width&quot;:595.0,&quot;Placement&quot;:&quot;Footer&quot;,&quot;Index&quot;:&quot;FirstPage&quot;,&quot;Section&quot;:3,&quot;Top&quot;:0.0,&quot;Left&quot;:0.0}" style="position:absolute;left:0;text-align:left;margin-left:0;margin-top:805.45pt;width:595.35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BVnrUnGAIAACsEAAAOAAAAAAAAAAAAAAAAAC4CAABkcnMvZTJvRG9jLnhtbFBLAQItABQA&#10;BgAIAAAAIQARcqd+3wAAAAsBAAAPAAAAAAAAAAAAAAAAAHIEAABkcnMvZG93bnJldi54bWxQSwUG&#10;AAAAAAQABADzAAAAfgUAAAAA&#10;" o:allowincell="f" filled="f" stroked="f" strokeweight=".5pt">
              <v:textbox inset=",0,,0">
                <w:txbxContent>
                  <w:p w14:paraId="01E18ADD" w14:textId="5EACBADF" w:rsidR="008F34D7" w:rsidRPr="008F34D7" w:rsidRDefault="008F34D7" w:rsidP="008F34D7">
                    <w:pPr>
                      <w:jc w:val="center"/>
                      <w:rPr>
                        <w:rFonts w:cs="Calibri"/>
                        <w:color w:val="000000"/>
                        <w:sz w:val="24"/>
                      </w:rPr>
                    </w:pPr>
                    <w:r w:rsidRPr="008F34D7">
                      <w:rPr>
                        <w:rFonts w:cs="Calibri"/>
                        <w:color w:val="000000"/>
                        <w:sz w:val="24"/>
                      </w:rPr>
                      <w:t>OFFICIAL</w:t>
                    </w:r>
                  </w:p>
                </w:txbxContent>
              </v:textbox>
              <w10:wrap anchorx="page" anchory="page"/>
            </v:shape>
          </w:pict>
        </mc:Fallback>
      </mc:AlternateContent>
    </w:r>
    <w:sdt>
      <w:sdtPr>
        <w:id w:val="383995824"/>
        <w:docPartObj>
          <w:docPartGallery w:val="Page Numbers (Bottom of Page)"/>
          <w:docPartUnique/>
        </w:docPartObj>
      </w:sdtPr>
      <w:sdtEndPr>
        <w:rPr>
          <w:noProof/>
          <w:color w:val="009999"/>
        </w:rPr>
      </w:sdtEndPr>
      <w:sdtContent>
        <w:r w:rsidRPr="00435A9B">
          <w:rPr>
            <w:color w:val="009999"/>
          </w:rPr>
          <w:fldChar w:fldCharType="begin"/>
        </w:r>
        <w:r w:rsidRPr="00435A9B">
          <w:rPr>
            <w:color w:val="009999"/>
          </w:rPr>
          <w:instrText xml:space="preserve"> PAGE   \* MERGEFORMAT </w:instrText>
        </w:r>
        <w:r w:rsidRPr="00435A9B">
          <w:rPr>
            <w:color w:val="009999"/>
          </w:rPr>
          <w:fldChar w:fldCharType="separate"/>
        </w:r>
        <w:r>
          <w:rPr>
            <w:noProof/>
            <w:color w:val="009999"/>
          </w:rPr>
          <w:t>2</w:t>
        </w:r>
        <w:r w:rsidRPr="00435A9B">
          <w:rPr>
            <w:noProof/>
            <w:color w:val="009999"/>
          </w:rPr>
          <w:fldChar w:fldCharType="end"/>
        </w:r>
      </w:sdtContent>
    </w:sdt>
  </w:p>
  <w:p w14:paraId="75B9867E" w14:textId="77777777" w:rsidR="009A79A3" w:rsidRPr="00AD59DC" w:rsidRDefault="009A79A3" w:rsidP="00154DC8">
    <w:pPr>
      <w:pStyle w:val="DSEFooter"/>
      <w:rPr>
        <w:b w:val="0"/>
        <w:color w:val="22859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3DCAF" w14:textId="77777777" w:rsidR="009A79A3" w:rsidRPr="00AD59DC" w:rsidRDefault="003C02CB" w:rsidP="009042EB">
    <w:pPr>
      <w:pStyle w:val="DSEFooter"/>
      <w:rPr>
        <w:b w:val="0"/>
        <w:color w:val="228591"/>
      </w:rPr>
    </w:pPr>
    <w:r w:rsidRPr="00AD59DC">
      <w:rPr>
        <w:rStyle w:val="DSERptPgNum"/>
        <w:color w:val="228591"/>
      </w:rPr>
      <w:t xml:space="preserve">Page </w:t>
    </w:r>
    <w:r>
      <w:rPr>
        <w:rStyle w:val="DSERptPgNum"/>
        <w:b w:val="0"/>
        <w:color w:val="228591"/>
      </w:rPr>
      <w:t>4</w:t>
    </w:r>
  </w:p>
  <w:p w14:paraId="0BA5F91F" w14:textId="77777777" w:rsidR="009A79A3" w:rsidRPr="00402A57" w:rsidRDefault="009A79A3" w:rsidP="009042EB">
    <w:pPr>
      <w:pStyle w:val="Footer"/>
      <w:jc w:val="center"/>
      <w:rPr>
        <w:szCs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69A48" w14:textId="77777777" w:rsidR="009A79A3" w:rsidRDefault="003C02CB">
    <w:pPr>
      <w:pStyle w:val="Footer"/>
      <w:jc w:val="center"/>
    </w:pPr>
    <w:r w:rsidRPr="00435A9B">
      <w:rPr>
        <w:color w:val="009999"/>
      </w:rPr>
      <w:fldChar w:fldCharType="begin"/>
    </w:r>
    <w:r w:rsidRPr="00435A9B">
      <w:rPr>
        <w:color w:val="009999"/>
      </w:rPr>
      <w:instrText xml:space="preserve"> PAGE   \* MERGEFORMAT </w:instrText>
    </w:r>
    <w:r w:rsidRPr="00435A9B">
      <w:rPr>
        <w:color w:val="009999"/>
      </w:rPr>
      <w:fldChar w:fldCharType="separate"/>
    </w:r>
    <w:r>
      <w:rPr>
        <w:noProof/>
        <w:color w:val="009999"/>
      </w:rPr>
      <w:t>6</w:t>
    </w:r>
    <w:r w:rsidRPr="00435A9B">
      <w:rPr>
        <w:noProof/>
        <w:color w:val="009999"/>
      </w:rPr>
      <w:fldChar w:fldCharType="end"/>
    </w:r>
  </w:p>
  <w:p w14:paraId="2749B7B7" w14:textId="77777777" w:rsidR="009A79A3" w:rsidRPr="00402A57" w:rsidRDefault="009A79A3" w:rsidP="009042EB">
    <w:pPr>
      <w:pStyle w:val="Footer"/>
      <w:jc w:val="center"/>
      <w:rPr>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6629F" w14:textId="77777777" w:rsidR="001558D0" w:rsidRDefault="001558D0" w:rsidP="008F34D7">
      <w:r>
        <w:separator/>
      </w:r>
    </w:p>
  </w:footnote>
  <w:footnote w:type="continuationSeparator" w:id="0">
    <w:p w14:paraId="045F3680" w14:textId="77777777" w:rsidR="001558D0" w:rsidRDefault="001558D0" w:rsidP="008F34D7">
      <w:r>
        <w:continuationSeparator/>
      </w:r>
    </w:p>
  </w:footnote>
  <w:footnote w:type="continuationNotice" w:id="1">
    <w:p w14:paraId="33D256BF" w14:textId="77777777" w:rsidR="001558D0" w:rsidRDefault="001558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F7AC3" w14:textId="77777777" w:rsidR="009A79A3" w:rsidRDefault="009A79A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E165E" w14:textId="77777777" w:rsidR="009A79A3" w:rsidRDefault="009A79A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F8F09" w14:textId="77777777" w:rsidR="009A79A3" w:rsidRDefault="009A79A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AADB5" w14:textId="77777777" w:rsidR="009A79A3" w:rsidRDefault="009A79A3" w:rsidP="00CF2707">
    <w:pPr>
      <w:pStyle w:val="DSE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18486" w14:textId="77777777" w:rsidR="009A79A3" w:rsidRDefault="009A79A3">
    <w:pPr>
      <w:pStyle w:val="Header"/>
      <w:rPr>
        <w:lang w:val="en-US"/>
      </w:rPr>
    </w:pPr>
  </w:p>
  <w:p w14:paraId="25B5D555" w14:textId="77777777" w:rsidR="009A79A3" w:rsidRDefault="009A79A3">
    <w:pPr>
      <w:pStyle w:val="Header"/>
      <w:rPr>
        <w:lang w:val="en-US"/>
      </w:rPr>
    </w:pPr>
  </w:p>
  <w:p w14:paraId="4BC5F0C0" w14:textId="77777777" w:rsidR="009A79A3" w:rsidRDefault="009A79A3">
    <w:pPr>
      <w:pStyle w:val="Header"/>
      <w:rPr>
        <w:lang w:val="en-US"/>
      </w:rPr>
    </w:pPr>
  </w:p>
  <w:p w14:paraId="03B1CB8C" w14:textId="77777777" w:rsidR="009A79A3" w:rsidRDefault="009A79A3">
    <w:pPr>
      <w:pStyle w:val="Header"/>
      <w:rPr>
        <w:lang w:val="en-US"/>
      </w:rPr>
    </w:pPr>
  </w:p>
  <w:p w14:paraId="56DA6C83" w14:textId="77777777" w:rsidR="009A79A3" w:rsidRPr="00E63420" w:rsidRDefault="009A79A3">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D75A7" w14:textId="77777777" w:rsidR="009A79A3" w:rsidRDefault="009A79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C414F" w14:textId="77777777" w:rsidR="009A79A3" w:rsidRDefault="009A79A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0FE71" w14:textId="77777777" w:rsidR="009A79A3" w:rsidRDefault="009A79A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84DC7" w14:textId="77777777" w:rsidR="009A79A3" w:rsidRDefault="009A79A3" w:rsidP="00CF2707">
    <w:pPr>
      <w:pStyle w:val="DSE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225B6" w14:textId="77777777" w:rsidR="009A79A3" w:rsidRDefault="009A79A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99B77" w14:textId="77777777" w:rsidR="009A79A3" w:rsidRDefault="009A79A3">
    <w:pPr>
      <w:pStyle w:val="Header"/>
      <w:rPr>
        <w:lang w:val="en-US"/>
      </w:rPr>
    </w:pPr>
  </w:p>
  <w:p w14:paraId="090DF9A7" w14:textId="77777777" w:rsidR="009A79A3" w:rsidRPr="00E63420" w:rsidRDefault="009A79A3">
    <w:pPr>
      <w:pStyle w:val="Header"/>
      <w:rPr>
        <w:lang w:val="en-U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7EB75" w14:textId="77777777" w:rsidR="009A79A3" w:rsidRDefault="009A79A3" w:rsidP="00CF2707">
    <w:pPr>
      <w:pStyle w:val="DSE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911BE"/>
    <w:multiLevelType w:val="multilevel"/>
    <w:tmpl w:val="BE567066"/>
    <w:lvl w:ilvl="0">
      <w:start w:val="1"/>
      <w:numFmt w:val="decimal"/>
      <w:lvlText w:val="%1.0"/>
      <w:lvlJc w:val="left"/>
      <w:pPr>
        <w:ind w:left="720" w:hanging="720"/>
      </w:pPr>
      <w:rPr>
        <w:rFonts w:hint="default"/>
        <w:color w:val="228591"/>
        <w:sz w:val="32"/>
        <w:szCs w:val="32"/>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 w15:restartNumberingAfterBreak="0">
    <w:nsid w:val="4C2E4A09"/>
    <w:multiLevelType w:val="hybridMultilevel"/>
    <w:tmpl w:val="EA125B0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E93695"/>
    <w:multiLevelType w:val="hybridMultilevel"/>
    <w:tmpl w:val="6854CC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78A06484"/>
    <w:multiLevelType w:val="hybridMultilevel"/>
    <w:tmpl w:val="E536E8A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FDC7FF8"/>
    <w:multiLevelType w:val="hybridMultilevel"/>
    <w:tmpl w:val="3064CF8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2057847950">
    <w:abstractNumId w:val="3"/>
  </w:num>
  <w:num w:numId="2" w16cid:durableId="902524104">
    <w:abstractNumId w:val="2"/>
  </w:num>
  <w:num w:numId="3" w16cid:durableId="97331100">
    <w:abstractNumId w:val="1"/>
  </w:num>
  <w:num w:numId="4" w16cid:durableId="1062218218">
    <w:abstractNumId w:val="4"/>
  </w:num>
  <w:num w:numId="5" w16cid:durableId="198125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4D7"/>
    <w:rsid w:val="00032E24"/>
    <w:rsid w:val="00073E61"/>
    <w:rsid w:val="000801E1"/>
    <w:rsid w:val="00094F03"/>
    <w:rsid w:val="0013764A"/>
    <w:rsid w:val="0014337B"/>
    <w:rsid w:val="001558D0"/>
    <w:rsid w:val="00173D6B"/>
    <w:rsid w:val="001C2E32"/>
    <w:rsid w:val="002027DB"/>
    <w:rsid w:val="00206105"/>
    <w:rsid w:val="0025288D"/>
    <w:rsid w:val="002A3A8A"/>
    <w:rsid w:val="002B58C7"/>
    <w:rsid w:val="003205DE"/>
    <w:rsid w:val="0035374D"/>
    <w:rsid w:val="003A1E29"/>
    <w:rsid w:val="003A3091"/>
    <w:rsid w:val="003B22B3"/>
    <w:rsid w:val="003C02CB"/>
    <w:rsid w:val="00477DF1"/>
    <w:rsid w:val="004B2D56"/>
    <w:rsid w:val="004E2AC6"/>
    <w:rsid w:val="005322D8"/>
    <w:rsid w:val="00560206"/>
    <w:rsid w:val="005858EE"/>
    <w:rsid w:val="00587C14"/>
    <w:rsid w:val="005B471C"/>
    <w:rsid w:val="005E7692"/>
    <w:rsid w:val="005F30E2"/>
    <w:rsid w:val="00653103"/>
    <w:rsid w:val="00687574"/>
    <w:rsid w:val="006D25BB"/>
    <w:rsid w:val="006E0FAA"/>
    <w:rsid w:val="006E2771"/>
    <w:rsid w:val="006E6F9E"/>
    <w:rsid w:val="006F3788"/>
    <w:rsid w:val="00743F0B"/>
    <w:rsid w:val="00767BE2"/>
    <w:rsid w:val="0077334C"/>
    <w:rsid w:val="007A0ACD"/>
    <w:rsid w:val="007A2E54"/>
    <w:rsid w:val="007C13A4"/>
    <w:rsid w:val="007D600C"/>
    <w:rsid w:val="00802964"/>
    <w:rsid w:val="008141BA"/>
    <w:rsid w:val="008310DE"/>
    <w:rsid w:val="008644C3"/>
    <w:rsid w:val="008D5BC5"/>
    <w:rsid w:val="008F34D7"/>
    <w:rsid w:val="00912004"/>
    <w:rsid w:val="00923667"/>
    <w:rsid w:val="00927599"/>
    <w:rsid w:val="0093355F"/>
    <w:rsid w:val="009461ED"/>
    <w:rsid w:val="0096040C"/>
    <w:rsid w:val="0097171D"/>
    <w:rsid w:val="00991233"/>
    <w:rsid w:val="00996493"/>
    <w:rsid w:val="009A79A3"/>
    <w:rsid w:val="009C7AC0"/>
    <w:rsid w:val="009F36BA"/>
    <w:rsid w:val="00A07F7A"/>
    <w:rsid w:val="00A456F4"/>
    <w:rsid w:val="00A45DAB"/>
    <w:rsid w:val="00A90942"/>
    <w:rsid w:val="00A93962"/>
    <w:rsid w:val="00A95B17"/>
    <w:rsid w:val="00AF0C84"/>
    <w:rsid w:val="00AF3F05"/>
    <w:rsid w:val="00B273C5"/>
    <w:rsid w:val="00B27B13"/>
    <w:rsid w:val="00B31EC2"/>
    <w:rsid w:val="00B70EC9"/>
    <w:rsid w:val="00B845F0"/>
    <w:rsid w:val="00B933EE"/>
    <w:rsid w:val="00BA0C27"/>
    <w:rsid w:val="00BC735D"/>
    <w:rsid w:val="00BE2E07"/>
    <w:rsid w:val="00C211B2"/>
    <w:rsid w:val="00C24E1A"/>
    <w:rsid w:val="00C50149"/>
    <w:rsid w:val="00C62ACF"/>
    <w:rsid w:val="00C667C6"/>
    <w:rsid w:val="00CA0B0D"/>
    <w:rsid w:val="00CC6ABD"/>
    <w:rsid w:val="00CD0689"/>
    <w:rsid w:val="00CE62B6"/>
    <w:rsid w:val="00D71A4D"/>
    <w:rsid w:val="00D75B3D"/>
    <w:rsid w:val="00D863E4"/>
    <w:rsid w:val="00D97A01"/>
    <w:rsid w:val="00DC346B"/>
    <w:rsid w:val="00DF598E"/>
    <w:rsid w:val="00E166B0"/>
    <w:rsid w:val="00E251B8"/>
    <w:rsid w:val="00E67649"/>
    <w:rsid w:val="00E74464"/>
    <w:rsid w:val="00ED64B4"/>
    <w:rsid w:val="00EF6A57"/>
    <w:rsid w:val="00F06EDA"/>
    <w:rsid w:val="00F457FB"/>
    <w:rsid w:val="00F54F47"/>
    <w:rsid w:val="00F77576"/>
    <w:rsid w:val="00F84E62"/>
    <w:rsid w:val="00FA4507"/>
    <w:rsid w:val="359932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B506B"/>
  <w15:chartTrackingRefBased/>
  <w15:docId w15:val="{571DE80F-22B2-4C13-82CE-5FD3CB0F6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4D7"/>
    <w:pPr>
      <w:spacing w:after="0" w:line="240" w:lineRule="auto"/>
    </w:pPr>
    <w:rPr>
      <w:rFonts w:ascii="Calibri" w:eastAsia="Times New Roman" w:hAnsi="Calibri" w:cs="Times New Roman"/>
      <w:b/>
      <w:sz w:val="18"/>
      <w:szCs w:val="24"/>
      <w:lang w:eastAsia="en-AU"/>
    </w:rPr>
  </w:style>
  <w:style w:type="paragraph" w:styleId="Heading1">
    <w:name w:val="heading 1"/>
    <w:basedOn w:val="Normal"/>
    <w:next w:val="Normal"/>
    <w:link w:val="Heading1Char"/>
    <w:autoRedefine/>
    <w:qFormat/>
    <w:rsid w:val="00D71A4D"/>
    <w:pPr>
      <w:keepNext/>
      <w:spacing w:before="240" w:after="60"/>
      <w:outlineLvl w:val="0"/>
    </w:pPr>
    <w:rPr>
      <w:rFonts w:ascii="Arial" w:hAnsi="Arial" w:cs="Arial"/>
      <w:bCs/>
      <w:color w:val="228591"/>
      <w:kern w:val="32"/>
      <w:sz w:val="28"/>
      <w:szCs w:val="32"/>
    </w:rPr>
  </w:style>
  <w:style w:type="paragraph" w:styleId="Heading2">
    <w:name w:val="heading 2"/>
    <w:basedOn w:val="Normal"/>
    <w:next w:val="Normal"/>
    <w:link w:val="Heading2Char"/>
    <w:autoRedefine/>
    <w:qFormat/>
    <w:rsid w:val="008F34D7"/>
    <w:pPr>
      <w:keepNext/>
      <w:spacing w:before="240" w:after="60"/>
      <w:outlineLvl w:val="1"/>
    </w:pPr>
    <w:rPr>
      <w:rFonts w:cs="Calibri"/>
      <w:bCs/>
      <w:i/>
      <w:iCs/>
      <w:color w:val="2E74B5" w:themeColor="accent5" w:themeShade="BF"/>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A4D"/>
    <w:rPr>
      <w:rFonts w:ascii="Arial" w:eastAsia="Times New Roman" w:hAnsi="Arial" w:cs="Arial"/>
      <w:b/>
      <w:bCs/>
      <w:color w:val="228591"/>
      <w:kern w:val="32"/>
      <w:sz w:val="28"/>
      <w:szCs w:val="32"/>
      <w:lang w:eastAsia="en-AU"/>
    </w:rPr>
  </w:style>
  <w:style w:type="character" w:customStyle="1" w:styleId="Heading2Char">
    <w:name w:val="Heading 2 Char"/>
    <w:basedOn w:val="DefaultParagraphFont"/>
    <w:link w:val="Heading2"/>
    <w:rsid w:val="008F34D7"/>
    <w:rPr>
      <w:rFonts w:ascii="Calibri" w:eastAsia="Times New Roman" w:hAnsi="Calibri" w:cs="Calibri"/>
      <w:b/>
      <w:bCs/>
      <w:i/>
      <w:iCs/>
      <w:color w:val="2E74B5" w:themeColor="accent5" w:themeShade="BF"/>
      <w:sz w:val="26"/>
      <w:szCs w:val="28"/>
      <w:lang w:eastAsia="en-AU"/>
    </w:rPr>
  </w:style>
  <w:style w:type="paragraph" w:styleId="Header">
    <w:name w:val="header"/>
    <w:basedOn w:val="Normal"/>
    <w:link w:val="HeaderChar"/>
    <w:semiHidden/>
    <w:rsid w:val="008F34D7"/>
    <w:pPr>
      <w:tabs>
        <w:tab w:val="center" w:pos="4320"/>
        <w:tab w:val="right" w:pos="8640"/>
      </w:tabs>
    </w:pPr>
  </w:style>
  <w:style w:type="character" w:customStyle="1" w:styleId="HeaderChar">
    <w:name w:val="Header Char"/>
    <w:basedOn w:val="DefaultParagraphFont"/>
    <w:link w:val="Header"/>
    <w:semiHidden/>
    <w:rsid w:val="008F34D7"/>
    <w:rPr>
      <w:rFonts w:ascii="Calibri" w:eastAsia="Times New Roman" w:hAnsi="Calibri" w:cs="Times New Roman"/>
      <w:b/>
      <w:sz w:val="18"/>
      <w:szCs w:val="24"/>
      <w:lang w:eastAsia="en-AU"/>
    </w:rPr>
  </w:style>
  <w:style w:type="paragraph" w:styleId="Footer">
    <w:name w:val="footer"/>
    <w:basedOn w:val="Normal"/>
    <w:link w:val="FooterChar"/>
    <w:uiPriority w:val="99"/>
    <w:rsid w:val="008F34D7"/>
    <w:pPr>
      <w:tabs>
        <w:tab w:val="center" w:pos="4320"/>
        <w:tab w:val="right" w:pos="8640"/>
      </w:tabs>
    </w:pPr>
  </w:style>
  <w:style w:type="character" w:customStyle="1" w:styleId="FooterChar">
    <w:name w:val="Footer Char"/>
    <w:basedOn w:val="DefaultParagraphFont"/>
    <w:link w:val="Footer"/>
    <w:uiPriority w:val="99"/>
    <w:rsid w:val="008F34D7"/>
    <w:rPr>
      <w:rFonts w:ascii="Calibri" w:eastAsia="Times New Roman" w:hAnsi="Calibri" w:cs="Times New Roman"/>
      <w:b/>
      <w:sz w:val="18"/>
      <w:szCs w:val="24"/>
      <w:lang w:eastAsia="en-AU"/>
    </w:rPr>
  </w:style>
  <w:style w:type="paragraph" w:customStyle="1" w:styleId="DSEBody">
    <w:name w:val="DSE_Body"/>
    <w:rsid w:val="008F34D7"/>
    <w:pPr>
      <w:spacing w:after="113" w:line="240" w:lineRule="atLeast"/>
    </w:pPr>
    <w:rPr>
      <w:rFonts w:ascii="Arial" w:eastAsia="Times New Roman" w:hAnsi="Arial" w:cs="Arial"/>
      <w:b/>
      <w:sz w:val="18"/>
      <w:szCs w:val="24"/>
    </w:rPr>
  </w:style>
  <w:style w:type="paragraph" w:customStyle="1" w:styleId="DSECertHD">
    <w:name w:val="DSE_CertHD"/>
    <w:link w:val="DSECertHDChar"/>
    <w:semiHidden/>
    <w:rsid w:val="008F34D7"/>
    <w:pPr>
      <w:spacing w:after="0" w:line="440" w:lineRule="atLeast"/>
    </w:pPr>
    <w:rPr>
      <w:rFonts w:ascii="Arial" w:eastAsia="Times New Roman" w:hAnsi="Arial" w:cs="Arial"/>
      <w:b/>
      <w:color w:val="E08628"/>
      <w:sz w:val="36"/>
      <w:szCs w:val="24"/>
    </w:rPr>
  </w:style>
  <w:style w:type="character" w:customStyle="1" w:styleId="DSECertHDChar">
    <w:name w:val="DSE_CertHD Char"/>
    <w:link w:val="DSECertHD"/>
    <w:semiHidden/>
    <w:rsid w:val="008F34D7"/>
    <w:rPr>
      <w:rFonts w:ascii="Arial" w:eastAsia="Times New Roman" w:hAnsi="Arial" w:cs="Arial"/>
      <w:b/>
      <w:color w:val="E08628"/>
      <w:sz w:val="36"/>
      <w:szCs w:val="24"/>
    </w:rPr>
  </w:style>
  <w:style w:type="paragraph" w:customStyle="1" w:styleId="DSEHA">
    <w:name w:val="DSE_HA"/>
    <w:next w:val="DSEBody"/>
    <w:link w:val="DSEHAChar"/>
    <w:rsid w:val="008F34D7"/>
    <w:pPr>
      <w:spacing w:after="600" w:line="460" w:lineRule="atLeast"/>
      <w:outlineLvl w:val="0"/>
    </w:pPr>
    <w:rPr>
      <w:rFonts w:ascii="Arial" w:eastAsia="Times New Roman" w:hAnsi="Arial" w:cs="Arial"/>
      <w:b/>
      <w:color w:val="E08628"/>
      <w:sz w:val="40"/>
      <w:szCs w:val="24"/>
      <w:lang w:val="en-US"/>
    </w:rPr>
  </w:style>
  <w:style w:type="character" w:styleId="PageNumber">
    <w:name w:val="page number"/>
    <w:basedOn w:val="DefaultParagraphFont"/>
    <w:semiHidden/>
    <w:rsid w:val="008F34D7"/>
  </w:style>
  <w:style w:type="table" w:styleId="TableGrid">
    <w:name w:val="Table Grid"/>
    <w:basedOn w:val="TableNormal"/>
    <w:rsid w:val="008F34D7"/>
    <w:pPr>
      <w:spacing w:after="0" w:line="240" w:lineRule="auto"/>
    </w:pPr>
    <w:rPr>
      <w:rFonts w:ascii="Calibri" w:eastAsia="Times New Roman" w:hAnsi="Calibri" w:cs="Times New Roman"/>
      <w:b/>
      <w:sz w:val="18"/>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SEFooter">
    <w:name w:val="DSE_Footer"/>
    <w:rsid w:val="008F34D7"/>
    <w:pPr>
      <w:spacing w:after="0" w:line="240" w:lineRule="auto"/>
      <w:jc w:val="center"/>
    </w:pPr>
    <w:rPr>
      <w:rFonts w:ascii="Arial" w:eastAsia="Times New Roman" w:hAnsi="Arial" w:cs="Times New Roman"/>
      <w:b/>
      <w:sz w:val="14"/>
      <w:szCs w:val="24"/>
    </w:rPr>
  </w:style>
  <w:style w:type="paragraph" w:customStyle="1" w:styleId="DSEHeader">
    <w:name w:val="DSE_Header"/>
    <w:rsid w:val="008F34D7"/>
    <w:pPr>
      <w:spacing w:after="0" w:line="240" w:lineRule="auto"/>
    </w:pPr>
    <w:rPr>
      <w:rFonts w:ascii="Calibri" w:eastAsia="Times New Roman" w:hAnsi="Calibri" w:cs="Times New Roman"/>
      <w:b/>
      <w:sz w:val="24"/>
      <w:szCs w:val="24"/>
    </w:rPr>
  </w:style>
  <w:style w:type="character" w:customStyle="1" w:styleId="DSERptPgNum">
    <w:name w:val="DSE_RptPgNum"/>
    <w:rsid w:val="008F34D7"/>
    <w:rPr>
      <w:color w:val="E08628"/>
    </w:rPr>
  </w:style>
  <w:style w:type="paragraph" w:customStyle="1" w:styleId="TableHeader">
    <w:name w:val="Table Header"/>
    <w:basedOn w:val="Normal"/>
    <w:next w:val="Normal"/>
    <w:rsid w:val="008F34D7"/>
    <w:pPr>
      <w:spacing w:before="120" w:after="120"/>
      <w:jc w:val="center"/>
    </w:pPr>
    <w:rPr>
      <w:rFonts w:ascii="Lucida Bright" w:hAnsi="Lucida Bright"/>
      <w:b w:val="0"/>
      <w:sz w:val="19"/>
      <w:szCs w:val="20"/>
    </w:rPr>
  </w:style>
  <w:style w:type="paragraph" w:styleId="TOC2">
    <w:name w:val="toc 2"/>
    <w:basedOn w:val="Normal"/>
    <w:next w:val="Normal"/>
    <w:autoRedefine/>
    <w:uiPriority w:val="39"/>
    <w:rsid w:val="008F34D7"/>
    <w:pPr>
      <w:tabs>
        <w:tab w:val="left" w:pos="567"/>
        <w:tab w:val="right" w:pos="9629"/>
      </w:tabs>
      <w:spacing w:after="60"/>
    </w:pPr>
    <w:rPr>
      <w:rFonts w:asciiTheme="minorHAnsi" w:hAnsiTheme="minorHAnsi"/>
      <w:noProof/>
      <w:color w:val="2E74B5" w:themeColor="accent5" w:themeShade="BF"/>
      <w:szCs w:val="18"/>
      <w:u w:color="00AAA1"/>
    </w:rPr>
  </w:style>
  <w:style w:type="paragraph" w:styleId="TOC1">
    <w:name w:val="toc 1"/>
    <w:basedOn w:val="Normal"/>
    <w:next w:val="Normal"/>
    <w:autoRedefine/>
    <w:uiPriority w:val="39"/>
    <w:qFormat/>
    <w:rsid w:val="008F34D7"/>
    <w:pPr>
      <w:pBdr>
        <w:bottom w:val="dotted" w:sz="12" w:space="3" w:color="228591"/>
      </w:pBdr>
      <w:tabs>
        <w:tab w:val="right" w:pos="9629"/>
      </w:tabs>
      <w:spacing w:before="320" w:after="120"/>
    </w:pPr>
    <w:rPr>
      <w:rFonts w:cs="Calibri"/>
      <w:b w:val="0"/>
      <w:noProof/>
      <w:color w:val="228591"/>
      <w:sz w:val="22"/>
      <w:u w:color="228591"/>
      <w:lang w:val="en-US"/>
    </w:rPr>
  </w:style>
  <w:style w:type="paragraph" w:customStyle="1" w:styleId="DSECertHB1">
    <w:name w:val="DSE_CertHB1"/>
    <w:basedOn w:val="Normal"/>
    <w:rsid w:val="008F34D7"/>
    <w:pPr>
      <w:spacing w:line="720" w:lineRule="atLeast"/>
    </w:pPr>
    <w:rPr>
      <w:rFonts w:ascii="Arial" w:hAnsi="Arial" w:cs="Arial"/>
      <w:color w:val="E08628"/>
      <w:sz w:val="72"/>
      <w:lang w:eastAsia="en-US"/>
    </w:rPr>
  </w:style>
  <w:style w:type="paragraph" w:customStyle="1" w:styleId="DSECertHD2">
    <w:name w:val="DSE_CertHD2"/>
    <w:basedOn w:val="DSECertHD"/>
    <w:rsid w:val="008F34D7"/>
  </w:style>
  <w:style w:type="paragraph" w:customStyle="1" w:styleId="DSECertHD3">
    <w:name w:val="DSE_CertHD3"/>
    <w:basedOn w:val="DSECertHD"/>
    <w:rsid w:val="008F34D7"/>
  </w:style>
  <w:style w:type="paragraph" w:customStyle="1" w:styleId="OrangeHeading1">
    <w:name w:val="OrangeHeading1"/>
    <w:basedOn w:val="Normal"/>
    <w:link w:val="OrangeHeading1Char"/>
    <w:autoRedefine/>
    <w:qFormat/>
    <w:rsid w:val="008F34D7"/>
    <w:pPr>
      <w:spacing w:after="600" w:line="460" w:lineRule="atLeast"/>
      <w:outlineLvl w:val="0"/>
    </w:pPr>
    <w:rPr>
      <w:rFonts w:ascii="Arial" w:hAnsi="Arial" w:cs="Arial"/>
      <w:color w:val="228591"/>
      <w:sz w:val="40"/>
      <w:lang w:val="en-US" w:eastAsia="en-US"/>
    </w:rPr>
  </w:style>
  <w:style w:type="character" w:customStyle="1" w:styleId="DSEHAChar">
    <w:name w:val="DSE_HA Char"/>
    <w:link w:val="DSEHA"/>
    <w:rsid w:val="008F34D7"/>
    <w:rPr>
      <w:rFonts w:ascii="Arial" w:eastAsia="Times New Roman" w:hAnsi="Arial" w:cs="Arial"/>
      <w:b/>
      <w:color w:val="E08628"/>
      <w:sz w:val="40"/>
      <w:szCs w:val="24"/>
      <w:lang w:val="en-US"/>
    </w:rPr>
  </w:style>
  <w:style w:type="character" w:customStyle="1" w:styleId="OrangeHeading1Char">
    <w:name w:val="OrangeHeading1 Char"/>
    <w:link w:val="OrangeHeading1"/>
    <w:rsid w:val="008F34D7"/>
    <w:rPr>
      <w:rFonts w:ascii="Arial" w:eastAsia="Times New Roman" w:hAnsi="Arial" w:cs="Arial"/>
      <w:b/>
      <w:color w:val="228591"/>
      <w:sz w:val="40"/>
      <w:szCs w:val="24"/>
      <w:lang w:val="en-US"/>
    </w:rPr>
  </w:style>
  <w:style w:type="paragraph" w:styleId="Revision">
    <w:name w:val="Revision"/>
    <w:hidden/>
    <w:uiPriority w:val="99"/>
    <w:semiHidden/>
    <w:rsid w:val="008644C3"/>
    <w:pPr>
      <w:spacing w:after="0" w:line="240" w:lineRule="auto"/>
    </w:pPr>
    <w:rPr>
      <w:rFonts w:ascii="Calibri" w:eastAsia="Times New Roman" w:hAnsi="Calibri" w:cs="Times New Roman"/>
      <w:b/>
      <w:sz w:val="18"/>
      <w:szCs w:val="24"/>
      <w:lang w:eastAsia="en-AU"/>
    </w:rPr>
  </w:style>
  <w:style w:type="paragraph" w:customStyle="1" w:styleId="DSECertHD1">
    <w:name w:val="DSE_CertHD1"/>
    <w:basedOn w:val="DSECertHD"/>
    <w:rsid w:val="009C7AC0"/>
    <w:rPr>
      <w:b w:val="0"/>
      <w:color w:val="B72026"/>
      <w:sz w:val="72"/>
    </w:rPr>
  </w:style>
  <w:style w:type="character" w:styleId="CommentReference">
    <w:name w:val="annotation reference"/>
    <w:basedOn w:val="DefaultParagraphFont"/>
    <w:rsid w:val="009C7AC0"/>
    <w:rPr>
      <w:sz w:val="16"/>
      <w:szCs w:val="16"/>
    </w:rPr>
  </w:style>
  <w:style w:type="paragraph" w:styleId="CommentText">
    <w:name w:val="annotation text"/>
    <w:basedOn w:val="Normal"/>
    <w:link w:val="CommentTextChar"/>
    <w:rsid w:val="009C7AC0"/>
    <w:rPr>
      <w:rFonts w:ascii="Arial" w:hAnsi="Arial" w:cs="Arial"/>
      <w:b w:val="0"/>
      <w:sz w:val="20"/>
      <w:szCs w:val="20"/>
      <w:lang w:eastAsia="en-US"/>
    </w:rPr>
  </w:style>
  <w:style w:type="character" w:customStyle="1" w:styleId="CommentTextChar">
    <w:name w:val="Comment Text Char"/>
    <w:basedOn w:val="DefaultParagraphFont"/>
    <w:link w:val="CommentText"/>
    <w:rsid w:val="009C7AC0"/>
    <w:rPr>
      <w:rFonts w:ascii="Arial" w:eastAsia="Times New Roman" w:hAnsi="Arial" w:cs="Arial"/>
      <w:sz w:val="20"/>
      <w:szCs w:val="20"/>
    </w:rPr>
  </w:style>
  <w:style w:type="paragraph" w:customStyle="1" w:styleId="Style2">
    <w:name w:val="Style2"/>
    <w:basedOn w:val="Heading1"/>
    <w:link w:val="Style2Char"/>
    <w:qFormat/>
    <w:rsid w:val="009C7AC0"/>
    <w:pPr>
      <w:keepNext w:val="0"/>
      <w:spacing w:before="120"/>
      <w:ind w:left="720" w:hanging="720"/>
    </w:pPr>
    <w:rPr>
      <w:bCs w:val="0"/>
      <w:szCs w:val="28"/>
    </w:rPr>
  </w:style>
  <w:style w:type="character" w:customStyle="1" w:styleId="Style2Char">
    <w:name w:val="Style2 Char"/>
    <w:basedOn w:val="Heading1Char"/>
    <w:link w:val="Style2"/>
    <w:rsid w:val="009C7AC0"/>
    <w:rPr>
      <w:rFonts w:ascii="Arial" w:eastAsia="Times New Roman" w:hAnsi="Arial" w:cs="Arial"/>
      <w:b/>
      <w:bCs w:val="0"/>
      <w:color w:val="228591"/>
      <w:kern w:val="32"/>
      <w:sz w:val="28"/>
      <w:szCs w:val="28"/>
      <w:lang w:eastAsia="en-AU"/>
    </w:rPr>
  </w:style>
  <w:style w:type="table" w:customStyle="1" w:styleId="JointDELWPCFAPolicyTable1">
    <w:name w:val="Joint DELWP/CFA Policy Table 1"/>
    <w:basedOn w:val="LightList-Accent6"/>
    <w:uiPriority w:val="99"/>
    <w:rsid w:val="009C7AC0"/>
    <w:rPr>
      <w:rFonts w:ascii="Arial" w:eastAsia="Times New Roman" w:hAnsi="Arial" w:cs="Times New Roman"/>
      <w:sz w:val="20"/>
      <w:szCs w:val="20"/>
      <w:lang w:eastAsia="en-AU"/>
    </w:rPr>
    <w:tblPr>
      <w:tblBorders>
        <w:top w:val="single" w:sz="8" w:space="0" w:color="228591"/>
        <w:left w:val="single" w:sz="8" w:space="0" w:color="228591"/>
        <w:bottom w:val="single" w:sz="8" w:space="0" w:color="228591"/>
        <w:right w:val="single" w:sz="8" w:space="0" w:color="228591"/>
      </w:tblBorders>
    </w:tblPr>
    <w:tcPr>
      <w:shd w:val="clear" w:color="auto" w:fill="auto"/>
    </w:tcPr>
    <w:tblStylePr w:type="firstRow">
      <w:pPr>
        <w:spacing w:before="0" w:after="0" w:line="240" w:lineRule="auto"/>
      </w:pPr>
      <w:rPr>
        <w:b/>
        <w:bCs/>
        <w:color w:val="FFFFFF" w:themeColor="background1"/>
      </w:rPr>
      <w:tblPr/>
      <w:tcPr>
        <w:tcBorders>
          <w:top w:val="single" w:sz="8" w:space="0" w:color="228591"/>
          <w:left w:val="single" w:sz="8" w:space="0" w:color="228591"/>
          <w:bottom w:val="single" w:sz="8" w:space="0" w:color="228591"/>
          <w:right w:val="single" w:sz="8" w:space="0" w:color="228591"/>
          <w:insideH w:val="nil"/>
          <w:insideV w:val="nil"/>
          <w:tl2br w:val="nil"/>
          <w:tr2bl w:val="nil"/>
        </w:tcBorders>
        <w:shd w:val="clear" w:color="auto" w:fill="228591"/>
      </w:tcPr>
    </w:tblStylePr>
    <w:tblStylePr w:type="lastRow">
      <w:pPr>
        <w:spacing w:before="0" w:after="0" w:line="240" w:lineRule="auto"/>
      </w:pPr>
      <w:rPr>
        <w:b/>
        <w:bCs/>
      </w:rPr>
      <w:tblPr/>
      <w:tcPr>
        <w:tcBorders>
          <w:top w:val="double" w:sz="6" w:space="0" w:color="228591"/>
          <w:left w:val="double" w:sz="6" w:space="0" w:color="228591"/>
          <w:bottom w:val="single" w:sz="4" w:space="0" w:color="228591"/>
          <w:right w:val="double" w:sz="6" w:space="0" w:color="228591"/>
        </w:tcBorders>
        <w:shd w:val="clear" w:color="auto" w:fill="auto"/>
      </w:tcPr>
    </w:tblStylePr>
    <w:tblStylePr w:type="firstCol">
      <w:rPr>
        <w:b/>
        <w:bCs/>
      </w:rPr>
      <w:tblPr/>
      <w:tcPr>
        <w:tcBorders>
          <w:top w:val="single" w:sz="4" w:space="0" w:color="228591"/>
          <w:left w:val="single" w:sz="4" w:space="0" w:color="228591"/>
          <w:bottom w:val="single" w:sz="4" w:space="0" w:color="228591"/>
          <w:right w:val="single" w:sz="4" w:space="0" w:color="228591"/>
          <w:insideH w:val="nil"/>
          <w:insideV w:val="nil"/>
          <w:tl2br w:val="nil"/>
          <w:tr2bl w:val="nil"/>
        </w:tcBorders>
        <w:shd w:val="clear" w:color="auto" w:fill="auto"/>
      </w:tcPr>
    </w:tblStylePr>
    <w:tblStylePr w:type="lastCol">
      <w:rPr>
        <w:b/>
        <w:bCs/>
      </w:rPr>
      <w:tblPr/>
      <w:tcPr>
        <w:tcBorders>
          <w:top w:val="single" w:sz="4" w:space="0" w:color="228591"/>
          <w:left w:val="single" w:sz="4" w:space="0" w:color="228591"/>
          <w:bottom w:val="single" w:sz="4" w:space="0" w:color="228591"/>
          <w:right w:val="single" w:sz="4" w:space="0" w:color="228591"/>
          <w:insideH w:val="nil"/>
          <w:insideV w:val="nil"/>
          <w:tl2br w:val="nil"/>
          <w:tr2bl w:val="nil"/>
        </w:tcBorders>
        <w:shd w:val="clear" w:color="auto" w:fill="auto"/>
      </w:tcPr>
    </w:tblStylePr>
    <w:tblStylePr w:type="band1Vert">
      <w:tblPr/>
      <w:tcPr>
        <w:tcBorders>
          <w:top w:val="single" w:sz="8" w:space="0" w:color="228591"/>
          <w:left w:val="single" w:sz="8" w:space="0" w:color="228591"/>
          <w:bottom w:val="single" w:sz="8" w:space="0" w:color="228591"/>
          <w:right w:val="single" w:sz="8" w:space="0" w:color="228591"/>
          <w:insideH w:val="nil"/>
          <w:insideV w:val="nil"/>
          <w:tl2br w:val="nil"/>
          <w:tr2bl w:val="nil"/>
        </w:tcBorders>
        <w:shd w:val="clear" w:color="auto" w:fill="auto"/>
      </w:tcPr>
    </w:tblStylePr>
    <w:tblStylePr w:type="band2Vert">
      <w:tblPr/>
      <w:tcPr>
        <w:tcBorders>
          <w:top w:val="single" w:sz="4" w:space="0" w:color="228591"/>
          <w:left w:val="single" w:sz="4" w:space="0" w:color="228591"/>
          <w:bottom w:val="single" w:sz="4" w:space="0" w:color="228591"/>
          <w:right w:val="single" w:sz="4" w:space="0" w:color="228591"/>
          <w:insideH w:val="nil"/>
          <w:insideV w:val="nil"/>
          <w:tl2br w:val="nil"/>
          <w:tr2bl w:val="nil"/>
        </w:tcBorders>
        <w:shd w:val="clear" w:color="auto" w:fill="auto"/>
      </w:tcPr>
    </w:tblStylePr>
    <w:tblStylePr w:type="band1Horz">
      <w:tblPr/>
      <w:tcPr>
        <w:tcBorders>
          <w:top w:val="single" w:sz="8" w:space="0" w:color="228591"/>
          <w:left w:val="single" w:sz="8" w:space="0" w:color="228591"/>
          <w:bottom w:val="single" w:sz="8" w:space="0" w:color="228591"/>
          <w:right w:val="single" w:sz="8" w:space="0" w:color="228591"/>
        </w:tcBorders>
        <w:shd w:val="clear" w:color="auto" w:fill="auto"/>
      </w:tcPr>
    </w:tblStylePr>
    <w:tblStylePr w:type="band2Horz">
      <w:tblPr/>
      <w:tcPr>
        <w:tcBorders>
          <w:top w:val="single" w:sz="4" w:space="0" w:color="228591"/>
          <w:left w:val="single" w:sz="4" w:space="0" w:color="228591"/>
          <w:bottom w:val="single" w:sz="4" w:space="0" w:color="228591"/>
          <w:right w:val="single" w:sz="4" w:space="0" w:color="228591"/>
          <w:insideH w:val="nil"/>
          <w:insideV w:val="nil"/>
          <w:tl2br w:val="nil"/>
          <w:tr2bl w:val="nil"/>
        </w:tcBorders>
        <w:shd w:val="clear" w:color="auto" w:fill="auto"/>
      </w:tcPr>
    </w:tblStylePr>
  </w:style>
  <w:style w:type="table" w:styleId="LightList-Accent6">
    <w:name w:val="Light List Accent 6"/>
    <w:basedOn w:val="TableNormal"/>
    <w:uiPriority w:val="61"/>
    <w:semiHidden/>
    <w:unhideWhenUsed/>
    <w:rsid w:val="009C7AC0"/>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styleId="CommentSubject">
    <w:name w:val="annotation subject"/>
    <w:basedOn w:val="CommentText"/>
    <w:next w:val="CommentText"/>
    <w:link w:val="CommentSubjectChar"/>
    <w:uiPriority w:val="99"/>
    <w:semiHidden/>
    <w:unhideWhenUsed/>
    <w:rsid w:val="003B22B3"/>
    <w:rPr>
      <w:rFonts w:ascii="Calibri" w:hAnsi="Calibri" w:cs="Times New Roman"/>
      <w:b/>
      <w:bCs/>
      <w:lang w:eastAsia="en-AU"/>
    </w:rPr>
  </w:style>
  <w:style w:type="character" w:customStyle="1" w:styleId="CommentSubjectChar">
    <w:name w:val="Comment Subject Char"/>
    <w:basedOn w:val="CommentTextChar"/>
    <w:link w:val="CommentSubject"/>
    <w:uiPriority w:val="99"/>
    <w:semiHidden/>
    <w:rsid w:val="003B22B3"/>
    <w:rPr>
      <w:rFonts w:ascii="Calibri" w:eastAsia="Times New Roman" w:hAnsi="Calibri"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6.jpeg"/><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theme" Target="theme/theme1.xml"/><Relationship Id="rId8"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8AE3791ACD0B744D9B3E5537633D072F" ma:contentTypeVersion="41" ma:contentTypeDescription="All project related information. The library can be used to manage multiple projects." ma:contentTypeScope="" ma:versionID="e56445903d22891a32d67062f67f5367">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25b17419-4afc-4d75-bc22-07e3b402a36f" xmlns:ns6="6f519a84-8af1-45c2-a220-38f0b4ba1bb2" targetNamespace="http://schemas.microsoft.com/office/2006/metadata/properties" ma:root="true" ma:fieldsID="5c7f2d9efa619dacbea42d58128e2fb5" ns1:_="" ns2:_="" ns3:_="" ns4:_="" ns5:_="" ns6:_="">
    <xsd:import namespace="http://schemas.microsoft.com/sharepoint/v3"/>
    <xsd:import namespace="9fd47c19-1c4a-4d7d-b342-c10cef269344"/>
    <xsd:import namespace="a5f32de4-e402-4188-b034-e71ca7d22e54"/>
    <xsd:import namespace="05aa45cf-ed89-4733-97a8-db4ce5c51511"/>
    <xsd:import namespace="25b17419-4afc-4d75-bc22-07e3b402a36f"/>
    <xsd:import namespace="6f519a84-8af1-45c2-a220-38f0b4ba1bb2"/>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1:_dlc_Exempt" minOccurs="0"/>
                <xsd:element ref="ns4:DLCPolicyLabelValue" minOccurs="0"/>
                <xsd:element ref="ns4:DLCPolicyLabelClientValue" minOccurs="0"/>
                <xsd:element ref="ns4:DLCPolicyLabelLock" minOccurs="0"/>
                <xsd:element ref="ns5:MediaServiceMetadata" minOccurs="0"/>
                <xsd:element ref="ns5:MediaServiceFastMetadata" minOccurs="0"/>
                <xsd:element ref="ns5:MediaServiceAutoTags" minOccurs="0"/>
                <xsd:element ref="ns5:MediaLengthInSeconds" minOccurs="0"/>
                <xsd:element ref="ns5:n7f11907101e4965857b8b1ae3fd3353" minOccurs="0"/>
                <xsd:element ref="ns2:f2ccc2d036544b63b99cbcec8aa9ae6a" minOccurs="0"/>
                <xsd:element ref="ns5:ffb040e09926438f9b43ce56f1771a32" minOccurs="0"/>
                <xsd:element ref="ns5:MediaServiceAutoKeyPoints" minOccurs="0"/>
                <xsd:element ref="ns5:MediaServiceKeyPoints" minOccurs="0"/>
                <xsd:element ref="ns5:MediaServiceDateTaken" minOccurs="0"/>
                <xsd:element ref="ns6:SharedWithUsers" minOccurs="0"/>
                <xsd:element ref="ns6:SharedWithDetails" minOccurs="0"/>
                <xsd:element ref="ns5:MediaServiceOCR" minOccurs="0"/>
                <xsd:element ref="ns5:MediaServiceGenerationTime" minOccurs="0"/>
                <xsd:element ref="ns5:MediaServiceEventHashCode"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9"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readOnly="false"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fals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readOnly="fals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9"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hidden="true"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Value" ma:index="20" nillable="true" ma:displayName="Label" ma:description="Stores the current value of the label." ma:hidden="true" ma:internalName="DLCPolicyLabelValue" ma:readOnly="false">
      <xsd:simpleType>
        <xsd:restriction base="dms:Note"/>
      </xsd:simpleType>
    </xsd:element>
    <xsd:element name="DLCPolicyLabelClientValue" ma:index="2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2"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b17419-4afc-4d75-bc22-07e3b402a36f"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Tags" ma:index="25" nillable="true" ma:displayName="Tags" ma:hidden="true" ma:internalName="MediaServiceAutoTag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n7f11907101e4965857b8b1ae3fd3353" ma:index="28" nillable="true" ma:taxonomy="true" ma:internalName="n7f11907101e4965857b8b1ae3fd3353" ma:taxonomyFieldName="Project_x0020_or_x0020_Service" ma:displayName="Project or Service" ma:readOnly="false" ma:default="" ma:fieldId="{77f11907-101e-4965-857b-8b1ae3fd3353}" ma:sspId="797aeec6-0273-40f2-ab3e-beee73212332" ma:termSetId="cc3273e1-3d3e-4812-9679-f2ec966a056b" ma:anchorId="00000000-0000-0000-0000-000000000000" ma:open="true" ma:isKeyword="false">
      <xsd:complexType>
        <xsd:sequence>
          <xsd:element ref="pc:Terms" minOccurs="0" maxOccurs="1"/>
        </xsd:sequence>
      </xsd:complexType>
    </xsd:element>
    <xsd:element name="ffb040e09926438f9b43ce56f1771a32" ma:index="30" nillable="true" ma:taxonomy="true" ma:internalName="ffb040e09926438f9b43ce56f1771a32" ma:taxonomyFieldName="Topic" ma:displayName="Topic" ma:readOnly="false" ma:default="" ma:fieldId="{ffb040e0-9926-438f-9b43-ce56f1771a32}" ma:sspId="797aeec6-0273-40f2-ab3e-beee73212332" ma:termSetId="a5ee7b66-9665-4190-bd6d-11561f470e88" ma:anchorId="00000000-0000-0000-0000-000000000000" ma:open="true" ma:isKeyword="false">
      <xsd:complexType>
        <xsd:sequence>
          <xsd:element ref="pc:Terms" minOccurs="0" maxOccurs="1"/>
        </xsd:sequence>
      </xsd:complex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hidden="true" ma:internalName="MediaServiceKeyPoints"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519a84-8af1-45c2-a220-38f0b4ba1bb2"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137</Value>
      <Value>67</Value>
      <Value>2</Value>
      <Value>64</Value>
      <Value>1</Value>
    </TaxCatchAll>
    <b9b43b809ea4445880dbf70bb9849525 xmlns="9fd47c19-1c4a-4d7d-b342-c10cef269344">
      <Terms xmlns="http://schemas.microsoft.com/office/infopath/2007/PartnerControls"/>
    </b9b43b809ea4445880dbf70bb9849525>
    <_dlc_DocIdUrl xmlns="a5f32de4-e402-4188-b034-e71ca7d22e54">
      <Url>https://delwpvicgovau.sharepoint.com/sites/ecm_836/_layouts/15/DocIdRedir.aspx?ID=DOCID836-919957861-1120</Url>
      <Description>DOCID836-919957861-1120</Description>
    </_dlc_DocIdUrl>
    <DLCPolicyLabelValue xmlns="05aa45cf-ed89-4733-97a8-db4ce5c51511">Version 0.4</DLCPolicyLabelVal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ffb040e09926438f9b43ce56f1771a32 xmlns="25b17419-4afc-4d75-bc22-07e3b402a36f">
      <Terms xmlns="http://schemas.microsoft.com/office/infopath/2007/PartnerControls">
        <TermInfo xmlns="http://schemas.microsoft.com/office/infopath/2007/PartnerControls">
          <TermName xmlns="http://schemas.microsoft.com/office/infopath/2007/PartnerControls">Advice</TermName>
          <TermId xmlns="http://schemas.microsoft.com/office/infopath/2007/PartnerControls">2785c5d8-ddd5-480d-9e66-6f84940e2a11</TermId>
        </TermInfo>
      </Terms>
    </ffb040e09926438f9b43ce56f1771a32>
    <TaxCatchAllLabel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Policies and Procedures</TermName>
          <TermId xmlns="http://schemas.microsoft.com/office/infopath/2007/PartnerControls">106771be-6573-4a30-b5c8-d3b1f646d5eb</TermId>
        </TermInfo>
      </Terms>
    </f2ccc2d036544b63b99cbcec8aa9ae6a>
    <DLCPolicyLabelClientValue xmlns="05aa45cf-ed89-4733-97a8-db4ce5c51511">Version {_UIVersionString}</DLCPolicyLabelClientValue>
    <_dlc_DocIdPersistId xmlns="a5f32de4-e402-4188-b034-e71ca7d22e54" xsi:nil="true"/>
    <DLCPolicyLabelLock xmlns="05aa45cf-ed89-4733-97a8-db4ce5c51511" xsi:nil="true"/>
    <_dlc_Exempt xmlns="http://schemas.microsoft.com/sharepoint/v3" xsi:nil="true"/>
    <n7f11907101e4965857b8b1ae3fd3353 xmlns="25b17419-4afc-4d75-bc22-07e3b402a36f">
      <Terms xmlns="http://schemas.microsoft.com/office/infopath/2007/PartnerControls">
        <TermInfo xmlns="http://schemas.microsoft.com/office/infopath/2007/PartnerControls">
          <TermName xmlns="http://schemas.microsoft.com/office/infopath/2007/PartnerControls">Recovery Manual</TermName>
          <TermId xmlns="http://schemas.microsoft.com/office/infopath/2007/PartnerControls">dd13f727-b399-401b-b2c1-ad63faa41dae</TermId>
        </TermInfo>
      </Terms>
    </n7f11907101e4965857b8b1ae3fd3353>
    <lcf76f155ced4ddcb4097134ff3c332f xmlns="25b17419-4afc-4d75-bc22-07e3b402a36f">
      <Terms xmlns="http://schemas.microsoft.com/office/infopath/2007/PartnerControls"/>
    </lcf76f155ced4ddcb4097134ff3c332f>
    <_dlc_DocId xmlns="a5f32de4-e402-4188-b034-e71ca7d22e54">DOCID836-919957861-1120</_dlc_DocId>
    <SharedWithUsers xmlns="6f519a84-8af1-45c2-a220-38f0b4ba1bb2">
      <UserInfo>
        <DisplayName>Stephen J Bird (DEECA)</DisplayName>
        <AccountId>115</AccountId>
        <AccountType/>
      </UserInfo>
      <UserInfo>
        <DisplayName>Angie Grills (DEECA)</DisplayName>
        <AccountId>368</AccountId>
        <AccountType/>
      </UserInfo>
      <UserInfo>
        <DisplayName>Kate Elzinga (DEECA)</DisplayName>
        <AccountId>42</AccountId>
        <AccountType/>
      </UserInfo>
      <UserInfo>
        <DisplayName>Caroline S Osawa (DEECA)</DisplayName>
        <AccountId>43</AccountId>
        <AccountType/>
      </UserInfo>
      <UserInfo>
        <DisplayName>Owen Bryce Martin (DEECA)</DisplayName>
        <AccountId>625</AccountId>
        <AccountType/>
      </UserInfo>
    </SharedWithUsers>
  </documentManagement>
</p:properties>
</file>

<file path=customXml/item4.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5.xml><?xml version="1.0" encoding="utf-8"?>
<?mso-contentType ?>
<SharedContentType xmlns="Microsoft.SharePoint.Taxonomy.ContentTypeSync" SourceId="797aeec6-0273-40f2-ab3e-beee73212332" ContentTypeId="0x0101009298E819CE1EBB4F8D2096B3E0F0C29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0F58E19-878D-4745-AB04-360B07218061}">
  <ds:schemaRefs>
    <ds:schemaRef ds:uri="http://schemas.microsoft.com/sharepoint/v3/contenttype/forms"/>
  </ds:schemaRefs>
</ds:datastoreItem>
</file>

<file path=customXml/itemProps2.xml><?xml version="1.0" encoding="utf-8"?>
<ds:datastoreItem xmlns:ds="http://schemas.openxmlformats.org/officeDocument/2006/customXml" ds:itemID="{7FDFB55E-A3FA-4738-973A-725EAFC71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25b17419-4afc-4d75-bc22-07e3b402a36f"/>
    <ds:schemaRef ds:uri="6f519a84-8af1-45c2-a220-38f0b4ba1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272061-607B-4B93-B603-87042AEBAC0E}">
  <ds:schemaRefs>
    <ds:schemaRef ds:uri="http://schemas.microsoft.com/office/2006/metadata/properties"/>
    <ds:schemaRef ds:uri="http://schemas.microsoft.com/sharepoint/v3"/>
    <ds:schemaRef ds:uri="http://purl.org/dc/term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05aa45cf-ed89-4733-97a8-db4ce5c51511"/>
    <ds:schemaRef ds:uri="http://www.w3.org/XML/1998/namespace"/>
    <ds:schemaRef ds:uri="6f519a84-8af1-45c2-a220-38f0b4ba1bb2"/>
    <ds:schemaRef ds:uri="9fd47c19-1c4a-4d7d-b342-c10cef269344"/>
    <ds:schemaRef ds:uri="25b17419-4afc-4d75-bc22-07e3b402a36f"/>
    <ds:schemaRef ds:uri="a5f32de4-e402-4188-b034-e71ca7d22e54"/>
    <ds:schemaRef ds:uri="http://purl.org/dc/dcmitype/"/>
  </ds:schemaRefs>
</ds:datastoreItem>
</file>

<file path=customXml/itemProps4.xml><?xml version="1.0" encoding="utf-8"?>
<ds:datastoreItem xmlns:ds="http://schemas.openxmlformats.org/officeDocument/2006/customXml" ds:itemID="{5A0FC5D0-BCDA-4B3C-9A18-7BFEC20C7268}">
  <ds:schemaRefs>
    <ds:schemaRef ds:uri="office.server.policy"/>
  </ds:schemaRefs>
</ds:datastoreItem>
</file>

<file path=customXml/itemProps5.xml><?xml version="1.0" encoding="utf-8"?>
<ds:datastoreItem xmlns:ds="http://schemas.openxmlformats.org/officeDocument/2006/customXml" ds:itemID="{3CCD3DD6-2EDB-4D58-8B18-6B4E81636FEE}">
  <ds:schemaRefs>
    <ds:schemaRef ds:uri="Microsoft.SharePoint.Taxonomy.ContentTypeSync"/>
  </ds:schemaRefs>
</ds:datastoreItem>
</file>

<file path=customXml/itemProps6.xml><?xml version="1.0" encoding="utf-8"?>
<ds:datastoreItem xmlns:ds="http://schemas.openxmlformats.org/officeDocument/2006/customXml" ds:itemID="{35FB8CFB-C595-43FF-8C95-524DD456693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1551</Words>
  <Characters>8846</Characters>
  <Application>Microsoft Office Word</Application>
  <DocSecurity>2</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Bryce Martin</dc:creator>
  <cp:keywords/>
  <dc:description/>
  <cp:lastModifiedBy>Kate Elzinga (DEECA)</cp:lastModifiedBy>
  <cp:revision>6</cp:revision>
  <dcterms:created xsi:type="dcterms:W3CDTF">2023-11-14T06:53:00Z</dcterms:created>
  <dcterms:modified xsi:type="dcterms:W3CDTF">2025-02-28T02:15:00Z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0x0101009298E819CE1EBB4F8D2096B3E0F0C2911D008AE3791ACD0B744D9B3E5537633D072F</vt:lpwstr>
  </property>
  <property fmtid="{D5CDD505-2E9C-101B-9397-08002B2CF9AE}" pid="3" name="Topic">
    <vt:lpwstr>67;#Advice|2785c5d8-ddd5-480d-9e66-6f84940e2a11</vt:lpwstr>
  </property>
  <property fmtid="{D5CDD505-2E9C-101B-9397-08002B2CF9AE}" pid="4" name="Project or Service">
    <vt:lpwstr>137;#Recovery Manual|dd13f727-b399-401b-b2c1-ad63faa41dae</vt:lpwstr>
  </property>
  <property fmtid="{D5CDD505-2E9C-101B-9397-08002B2CF9AE}" pid="5" name="Records Class Project">
    <vt:lpwstr>64;#Policies and Procedures|106771be-6573-4a30-b5c8-d3b1f646d5eb</vt:lpwstr>
  </property>
  <property fmtid="{D5CDD505-2E9C-101B-9397-08002B2CF9AE}" pid="6" name="Dissemination Limiting Marker">
    <vt:lpwstr>2;#FOUO|955eb6fc-b35a-4808-8aa5-31e514fa3f26</vt:lpwstr>
  </property>
  <property fmtid="{D5CDD505-2E9C-101B-9397-08002B2CF9AE}" pid="7" name="Security Classification">
    <vt:lpwstr>1;#Unclassified|7fa379f4-4aba-4692-ab80-7d39d3a23cf4</vt:lpwstr>
  </property>
  <property fmtid="{D5CDD505-2E9C-101B-9397-08002B2CF9AE}" pid="8" name="_dlc_DocIdItemGuid">
    <vt:lpwstr>c69a99e8-e491-413e-a570-d21722e73f22</vt:lpwstr>
  </property>
  <property fmtid="{D5CDD505-2E9C-101B-9397-08002B2CF9AE}" pid="9" name="g91c59fb10974fa1a03160ad8386f0f4">
    <vt:lpwstr/>
  </property>
  <property fmtid="{D5CDD505-2E9C-101B-9397-08002B2CF9AE}" pid="10" name="MediaServiceImageTags">
    <vt:lpwstr/>
  </property>
  <property fmtid="{D5CDD505-2E9C-101B-9397-08002B2CF9AE}" pid="11" name="Department Document Type">
    <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2023-06-06T01:06:24Z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90171746-914a-43cc-8285-376c581475d3</vt:lpwstr>
  </property>
  <property fmtid="{D5CDD505-2E9C-101B-9397-08002B2CF9AE}" pid="20" name="MSIP_Label_4257e2ab-f512-40e2-9c9a-c64247360765_ContentBits">
    <vt:lpwstr>2</vt:lpwstr>
  </property>
</Properties>
</file>